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EAEAEA"/>
        <w:tblCellMar>
          <w:left w:w="0" w:type="dxa"/>
          <w:right w:w="0" w:type="dxa"/>
        </w:tblCellMar>
        <w:tblLook w:val="04A0"/>
      </w:tblPr>
      <w:tblGrid>
        <w:gridCol w:w="13"/>
        <w:gridCol w:w="150"/>
        <w:gridCol w:w="638"/>
      </w:tblGrid>
      <w:tr w:rsidR="001F3456" w:rsidRPr="001F3456" w:rsidTr="001F3456">
        <w:trPr>
          <w:tblCellSpacing w:w="0" w:type="dxa"/>
        </w:trPr>
        <w:tc>
          <w:tcPr>
            <w:tcW w:w="0" w:type="auto"/>
            <w:shd w:val="clear" w:color="auto" w:fill="EAEAEA"/>
            <w:vAlign w:val="center"/>
            <w:hideMark/>
          </w:tcPr>
          <w:p w:rsidR="001F3456" w:rsidRPr="001F3456" w:rsidRDefault="001F3456" w:rsidP="001F3456">
            <w:pPr>
              <w:ind w:firstLine="0"/>
              <w:rPr>
                <w:rFonts w:ascii="Arial" w:eastAsia="Times New Roman" w:hAnsi="Arial" w:cs="Arial"/>
                <w:b/>
                <w:bCs/>
                <w:color w:val="666666"/>
                <w:sz w:val="14"/>
                <w:szCs w:val="14"/>
                <w:lang w:eastAsia="fr-BE"/>
              </w:rPr>
            </w:pPr>
            <w:r>
              <w:rPr>
                <w:rFonts w:ascii="Arial" w:eastAsia="Times New Roman" w:hAnsi="Arial" w:cs="Arial"/>
                <w:b/>
                <w:bCs/>
                <w:noProof/>
                <w:color w:val="666666"/>
                <w:sz w:val="14"/>
                <w:szCs w:val="14"/>
                <w:lang w:eastAsia="fr-BE"/>
              </w:rPr>
              <w:drawing>
                <wp:inline distT="0" distB="0" distL="0" distR="0">
                  <wp:extent cx="8255" cy="278130"/>
                  <wp:effectExtent l="0" t="0" r="0" b="0"/>
                  <wp:docPr id="1" name="Image 1"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stice.just.fgov.be/img_mbs/opt.gif"/>
                          <pic:cNvPicPr>
                            <a:picLocks noChangeAspect="1" noChangeArrowheads="1"/>
                          </pic:cNvPicPr>
                        </pic:nvPicPr>
                        <pic:blipFill>
                          <a:blip r:embed="rId4"/>
                          <a:srcRect/>
                          <a:stretch>
                            <a:fillRect/>
                          </a:stretch>
                        </pic:blipFill>
                        <pic:spPr bwMode="auto">
                          <a:xfrm>
                            <a:off x="0" y="0"/>
                            <a:ext cx="8255" cy="278130"/>
                          </a:xfrm>
                          <a:prstGeom prst="rect">
                            <a:avLst/>
                          </a:prstGeom>
                          <a:noFill/>
                          <a:ln w="9525">
                            <a:noFill/>
                            <a:miter lim="800000"/>
                            <a:headEnd/>
                            <a:tailEnd/>
                          </a:ln>
                        </pic:spPr>
                      </pic:pic>
                    </a:graphicData>
                  </a:graphic>
                </wp:inline>
              </w:drawing>
            </w:r>
          </w:p>
        </w:tc>
        <w:tc>
          <w:tcPr>
            <w:tcW w:w="0" w:type="auto"/>
            <w:shd w:val="clear" w:color="auto" w:fill="EAEAEA"/>
            <w:vAlign w:val="center"/>
            <w:hideMark/>
          </w:tcPr>
          <w:p w:rsidR="001F3456" w:rsidRPr="001F3456" w:rsidRDefault="001F3456" w:rsidP="001F3456">
            <w:pPr>
              <w:ind w:firstLine="0"/>
              <w:rPr>
                <w:rFonts w:ascii="Arial" w:eastAsia="Times New Roman" w:hAnsi="Arial" w:cs="Arial"/>
                <w:b/>
                <w:bCs/>
                <w:color w:val="666666"/>
                <w:sz w:val="14"/>
                <w:szCs w:val="14"/>
                <w:lang w:eastAsia="fr-BE"/>
              </w:rPr>
            </w:pPr>
            <w:r>
              <w:rPr>
                <w:rFonts w:ascii="Arial" w:eastAsia="Times New Roman" w:hAnsi="Arial" w:cs="Arial"/>
                <w:b/>
                <w:bCs/>
                <w:noProof/>
                <w:color w:val="666666"/>
                <w:sz w:val="14"/>
                <w:szCs w:val="14"/>
                <w:lang w:eastAsia="fr-BE"/>
              </w:rPr>
              <w:drawing>
                <wp:inline distT="0" distB="0" distL="0" distR="0">
                  <wp:extent cx="95250" cy="191135"/>
                  <wp:effectExtent l="0" t="0" r="0" b="0"/>
                  <wp:docPr id="2" name="Image 2"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stice.just.fgov.be/img_mbs/opt.gif"/>
                          <pic:cNvPicPr>
                            <a:picLocks noChangeAspect="1" noChangeArrowheads="1"/>
                          </pic:cNvPicPr>
                        </pic:nvPicPr>
                        <pic:blipFill>
                          <a:blip r:embed="rId4"/>
                          <a:srcRect/>
                          <a:stretch>
                            <a:fillRect/>
                          </a:stretch>
                        </pic:blipFill>
                        <pic:spPr bwMode="auto">
                          <a:xfrm>
                            <a:off x="0" y="0"/>
                            <a:ext cx="95250" cy="191135"/>
                          </a:xfrm>
                          <a:prstGeom prst="rect">
                            <a:avLst/>
                          </a:prstGeom>
                          <a:noFill/>
                          <a:ln w="9525">
                            <a:noFill/>
                            <a:miter lim="800000"/>
                            <a:headEnd/>
                            <a:tailEnd/>
                          </a:ln>
                        </pic:spPr>
                      </pic:pic>
                    </a:graphicData>
                  </a:graphic>
                </wp:inline>
              </w:drawing>
            </w:r>
          </w:p>
        </w:tc>
        <w:tc>
          <w:tcPr>
            <w:tcW w:w="0" w:type="auto"/>
            <w:shd w:val="clear" w:color="auto" w:fill="EAEAEA"/>
            <w:vAlign w:val="center"/>
            <w:hideMark/>
          </w:tcPr>
          <w:p w:rsidR="001F3456" w:rsidRPr="001F3456" w:rsidRDefault="001F3456" w:rsidP="001F3456">
            <w:pPr>
              <w:ind w:firstLine="0"/>
              <w:rPr>
                <w:rFonts w:ascii="Arial" w:eastAsia="Times New Roman" w:hAnsi="Arial" w:cs="Arial"/>
                <w:b/>
                <w:bCs/>
                <w:color w:val="666666"/>
                <w:sz w:val="14"/>
                <w:szCs w:val="14"/>
                <w:lang w:eastAsia="fr-BE"/>
              </w:rPr>
            </w:pPr>
            <w:r>
              <w:rPr>
                <w:rFonts w:ascii="Arial" w:eastAsia="Times New Roman" w:hAnsi="Arial" w:cs="Arial"/>
                <w:b/>
                <w:bCs/>
                <w:noProof/>
                <w:color w:val="FFFFFF"/>
                <w:sz w:val="14"/>
                <w:szCs w:val="14"/>
                <w:shd w:val="clear" w:color="auto" w:fill="666666"/>
                <w:lang w:eastAsia="fr-BE"/>
              </w:rPr>
              <w:drawing>
                <wp:inline distT="0" distB="0" distL="0" distR="0">
                  <wp:extent cx="15875" cy="79375"/>
                  <wp:effectExtent l="0" t="0" r="0" b="0"/>
                  <wp:docPr id="3" name="Image 3"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stice.just.fgov.be/img_mbs/opt.gif"/>
                          <pic:cNvPicPr>
                            <a:picLocks noChangeAspect="1" noChangeArrowheads="1"/>
                          </pic:cNvPicPr>
                        </pic:nvPicPr>
                        <pic:blipFill>
                          <a:blip r:embed="rId4"/>
                          <a:srcRect/>
                          <a:stretch>
                            <a:fillRect/>
                          </a:stretch>
                        </pic:blipFill>
                        <pic:spPr bwMode="auto">
                          <a:xfrm>
                            <a:off x="0" y="0"/>
                            <a:ext cx="15875" cy="79375"/>
                          </a:xfrm>
                          <a:prstGeom prst="rect">
                            <a:avLst/>
                          </a:prstGeom>
                          <a:noFill/>
                          <a:ln w="9525">
                            <a:noFill/>
                            <a:miter lim="800000"/>
                            <a:headEnd/>
                            <a:tailEnd/>
                          </a:ln>
                        </pic:spPr>
                      </pic:pic>
                    </a:graphicData>
                  </a:graphic>
                </wp:inline>
              </w:drawing>
            </w:r>
            <w:r w:rsidRPr="001F3456">
              <w:rPr>
                <w:rFonts w:ascii="Arial" w:eastAsia="Times New Roman" w:hAnsi="Arial" w:cs="Arial"/>
                <w:b/>
                <w:bCs/>
                <w:color w:val="FFFFFF"/>
                <w:sz w:val="14"/>
                <w:lang w:eastAsia="fr-BE"/>
              </w:rPr>
              <w:t>FR</w:t>
            </w:r>
            <w:r>
              <w:rPr>
                <w:rFonts w:ascii="Arial" w:eastAsia="Times New Roman" w:hAnsi="Arial" w:cs="Arial"/>
                <w:b/>
                <w:bCs/>
                <w:noProof/>
                <w:color w:val="FFFFFF"/>
                <w:sz w:val="14"/>
                <w:szCs w:val="14"/>
                <w:shd w:val="clear" w:color="auto" w:fill="666666"/>
                <w:lang w:eastAsia="fr-BE"/>
              </w:rPr>
              <w:drawing>
                <wp:inline distT="0" distB="0" distL="0" distR="0">
                  <wp:extent cx="15875" cy="79375"/>
                  <wp:effectExtent l="0" t="0" r="0" b="0"/>
                  <wp:docPr id="4" name="Image 4"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justice.just.fgov.be/img_mbs/opt.gif"/>
                          <pic:cNvPicPr>
                            <a:picLocks noChangeAspect="1" noChangeArrowheads="1"/>
                          </pic:cNvPicPr>
                        </pic:nvPicPr>
                        <pic:blipFill>
                          <a:blip r:embed="rId4"/>
                          <a:srcRect/>
                          <a:stretch>
                            <a:fillRect/>
                          </a:stretch>
                        </pic:blipFill>
                        <pic:spPr bwMode="auto">
                          <a:xfrm>
                            <a:off x="0" y="0"/>
                            <a:ext cx="15875" cy="79375"/>
                          </a:xfrm>
                          <a:prstGeom prst="rect">
                            <a:avLst/>
                          </a:prstGeom>
                          <a:noFill/>
                          <a:ln w="9525">
                            <a:noFill/>
                            <a:miter lim="800000"/>
                            <a:headEnd/>
                            <a:tailEnd/>
                          </a:ln>
                        </pic:spPr>
                      </pic:pic>
                    </a:graphicData>
                  </a:graphic>
                </wp:inline>
              </w:drawing>
            </w:r>
            <w:r w:rsidRPr="001F3456">
              <w:rPr>
                <w:rFonts w:ascii="Arial" w:eastAsia="Times New Roman" w:hAnsi="Arial" w:cs="Arial"/>
                <w:b/>
                <w:bCs/>
                <w:color w:val="666666"/>
                <w:sz w:val="14"/>
                <w:szCs w:val="14"/>
                <w:lang w:eastAsia="fr-BE"/>
              </w:rPr>
              <w:t xml:space="preserve"> </w:t>
            </w:r>
            <w:r>
              <w:rPr>
                <w:rFonts w:ascii="Arial" w:eastAsia="Times New Roman" w:hAnsi="Arial" w:cs="Arial"/>
                <w:b/>
                <w:bCs/>
                <w:noProof/>
                <w:color w:val="666666"/>
                <w:sz w:val="14"/>
                <w:szCs w:val="14"/>
                <w:lang w:eastAsia="fr-BE"/>
              </w:rPr>
              <w:drawing>
                <wp:inline distT="0" distB="0" distL="0" distR="0">
                  <wp:extent cx="24130" cy="87630"/>
                  <wp:effectExtent l="19050" t="0" r="0" b="0"/>
                  <wp:docPr id="5" name="Image 5"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stice.just.fgov.be/img_mbs/itemsplitter.gif"/>
                          <pic:cNvPicPr>
                            <a:picLocks noChangeAspect="1" noChangeArrowheads="1"/>
                          </pic:cNvPicPr>
                        </pic:nvPicPr>
                        <pic:blipFill>
                          <a:blip r:embed="rId5"/>
                          <a:srcRect/>
                          <a:stretch>
                            <a:fillRect/>
                          </a:stretch>
                        </pic:blipFill>
                        <pic:spPr bwMode="auto">
                          <a:xfrm>
                            <a:off x="0" y="0"/>
                            <a:ext cx="24130" cy="87630"/>
                          </a:xfrm>
                          <a:prstGeom prst="rect">
                            <a:avLst/>
                          </a:prstGeom>
                          <a:noFill/>
                          <a:ln w="9525">
                            <a:noFill/>
                            <a:miter lim="800000"/>
                            <a:headEnd/>
                            <a:tailEnd/>
                          </a:ln>
                        </pic:spPr>
                      </pic:pic>
                    </a:graphicData>
                  </a:graphic>
                </wp:inline>
              </w:drawing>
            </w:r>
            <w:hyperlink r:id="rId6" w:tooltip="Nederlandse versie" w:history="1">
              <w:r w:rsidRPr="001F3456">
                <w:rPr>
                  <w:rFonts w:ascii="Arial" w:eastAsia="Times New Roman" w:hAnsi="Arial" w:cs="Arial"/>
                  <w:b/>
                  <w:bCs/>
                  <w:color w:val="333333"/>
                  <w:sz w:val="14"/>
                  <w:szCs w:val="14"/>
                  <w:lang w:eastAsia="fr-BE"/>
                </w:rPr>
                <w:t>NL</w:t>
              </w:r>
            </w:hyperlink>
            <w:r w:rsidRPr="001F3456">
              <w:rPr>
                <w:rFonts w:ascii="Arial" w:eastAsia="Times New Roman" w:hAnsi="Arial" w:cs="Arial"/>
                <w:b/>
                <w:bCs/>
                <w:color w:val="666666"/>
                <w:sz w:val="14"/>
                <w:szCs w:val="14"/>
                <w:lang w:eastAsia="fr-BE"/>
              </w:rPr>
              <w:t xml:space="preserve"> </w:t>
            </w:r>
            <w:r>
              <w:rPr>
                <w:rFonts w:ascii="Arial" w:eastAsia="Times New Roman" w:hAnsi="Arial" w:cs="Arial"/>
                <w:b/>
                <w:bCs/>
                <w:noProof/>
                <w:color w:val="666666"/>
                <w:sz w:val="14"/>
                <w:szCs w:val="14"/>
                <w:lang w:eastAsia="fr-BE"/>
              </w:rPr>
              <w:drawing>
                <wp:inline distT="0" distB="0" distL="0" distR="0">
                  <wp:extent cx="24130" cy="87630"/>
                  <wp:effectExtent l="19050" t="0" r="0" b="0"/>
                  <wp:docPr id="6" name="Image 6"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justice.just.fgov.be/img_mbs/itemsplitter.gif"/>
                          <pic:cNvPicPr>
                            <a:picLocks noChangeAspect="1" noChangeArrowheads="1"/>
                          </pic:cNvPicPr>
                        </pic:nvPicPr>
                        <pic:blipFill>
                          <a:blip r:embed="rId5"/>
                          <a:srcRect/>
                          <a:stretch>
                            <a:fillRect/>
                          </a:stretch>
                        </pic:blipFill>
                        <pic:spPr bwMode="auto">
                          <a:xfrm>
                            <a:off x="0" y="0"/>
                            <a:ext cx="24130" cy="87630"/>
                          </a:xfrm>
                          <a:prstGeom prst="rect">
                            <a:avLst/>
                          </a:prstGeom>
                          <a:noFill/>
                          <a:ln w="9525">
                            <a:noFill/>
                            <a:miter lim="800000"/>
                            <a:headEnd/>
                            <a:tailEnd/>
                          </a:ln>
                        </pic:spPr>
                      </pic:pic>
                    </a:graphicData>
                  </a:graphic>
                </wp:inline>
              </w:drawing>
            </w:r>
          </w:p>
        </w:tc>
      </w:tr>
    </w:tbl>
    <w:p w:rsidR="001F3456" w:rsidRPr="001F3456" w:rsidRDefault="001F3456" w:rsidP="001F3456">
      <w:pPr>
        <w:pBdr>
          <w:bottom w:val="single" w:sz="6" w:space="1" w:color="auto"/>
        </w:pBdr>
        <w:ind w:firstLine="0"/>
        <w:jc w:val="center"/>
        <w:rPr>
          <w:rFonts w:ascii="Arial" w:eastAsia="Times New Roman" w:hAnsi="Arial" w:cs="Arial"/>
          <w:vanish/>
          <w:sz w:val="16"/>
          <w:szCs w:val="16"/>
          <w:lang w:eastAsia="fr-BE"/>
        </w:rPr>
      </w:pPr>
      <w:r w:rsidRPr="001F3456">
        <w:rPr>
          <w:rFonts w:ascii="Arial" w:eastAsia="Times New Roman" w:hAnsi="Arial" w:cs="Arial"/>
          <w:vanish/>
          <w:sz w:val="16"/>
          <w:szCs w:val="16"/>
          <w:lang w:eastAsia="fr-BE"/>
        </w:rPr>
        <w:t>Haut du formulaire</w:t>
      </w:r>
    </w:p>
    <w:p w:rsidR="001F3456" w:rsidRPr="001F3456" w:rsidRDefault="001F3456" w:rsidP="001F3456">
      <w:pPr>
        <w:ind w:firstLine="0"/>
        <w:rPr>
          <w:rFonts w:ascii="Times New Roman" w:eastAsia="Times New Roman" w:hAnsi="Times New Roman" w:cs="Times New Roman"/>
          <w:sz w:val="24"/>
          <w:szCs w:val="24"/>
          <w:lang w:eastAsia="fr-BE"/>
        </w:rPr>
      </w:pPr>
      <w:r w:rsidRPr="001F3456">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15pt" o:ole="">
            <v:imagedata r:id="rId7" o:title=""/>
          </v:shape>
          <w:control r:id="rId8" w:name="DefaultOcxName" w:shapeid="_x0000_i1039"/>
        </w:object>
      </w:r>
    </w:p>
    <w:p w:rsidR="001F3456" w:rsidRPr="001F3456" w:rsidRDefault="001F3456" w:rsidP="001F3456">
      <w:pPr>
        <w:pBdr>
          <w:top w:val="single" w:sz="6" w:space="1" w:color="auto"/>
        </w:pBdr>
        <w:ind w:firstLine="0"/>
        <w:jc w:val="center"/>
        <w:rPr>
          <w:rFonts w:ascii="Arial" w:eastAsia="Times New Roman" w:hAnsi="Arial" w:cs="Arial"/>
          <w:vanish/>
          <w:sz w:val="16"/>
          <w:szCs w:val="16"/>
          <w:lang w:eastAsia="fr-BE"/>
        </w:rPr>
      </w:pPr>
      <w:r w:rsidRPr="001F3456">
        <w:rPr>
          <w:rFonts w:ascii="Arial" w:eastAsia="Times New Roman" w:hAnsi="Arial" w:cs="Arial"/>
          <w:vanish/>
          <w:sz w:val="16"/>
          <w:szCs w:val="16"/>
          <w:lang w:eastAsia="fr-BE"/>
        </w:rPr>
        <w:t>Bas du formulaire</w:t>
      </w:r>
    </w:p>
    <w:p w:rsidR="001F3456" w:rsidRPr="001F3456" w:rsidRDefault="001F3456" w:rsidP="001F3456">
      <w:pPr>
        <w:ind w:firstLine="0"/>
        <w:rPr>
          <w:rFonts w:ascii="Times New Roman" w:eastAsia="Times New Roman" w:hAnsi="Times New Roman" w:cs="Times New Roman"/>
          <w:sz w:val="24"/>
          <w:szCs w:val="24"/>
          <w:lang w:eastAsia="fr-BE"/>
        </w:rPr>
      </w:pPr>
      <w:r w:rsidRPr="001F3456">
        <w:rPr>
          <w:rFonts w:ascii="Times New Roman" w:eastAsia="Times New Roman" w:hAnsi="Times New Roman" w:cs="Times New Roman"/>
          <w:b/>
          <w:bCs/>
          <w:color w:val="000000"/>
          <w:sz w:val="24"/>
          <w:szCs w:val="24"/>
          <w:lang w:eastAsia="fr-BE"/>
        </w:rPr>
        <w:t>belgiquelex.be   -  Banque Carrefour de la législation</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52"/>
      </w:tblGrid>
      <w:tr w:rsidR="001F3456" w:rsidRPr="001F3456" w:rsidTr="001F345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3456" w:rsidRPr="001F3456" w:rsidRDefault="001F3456" w:rsidP="001F3456">
            <w:pPr>
              <w:ind w:firstLine="0"/>
              <w:rPr>
                <w:rFonts w:ascii="Times New Roman" w:eastAsia="Times New Roman" w:hAnsi="Times New Roman" w:cs="Times New Roman"/>
                <w:sz w:val="24"/>
                <w:szCs w:val="24"/>
                <w:lang w:eastAsia="fr-BE"/>
              </w:rPr>
            </w:pPr>
            <w:hyperlink r:id="rId9" w:tgtFrame="_blank" w:history="1">
              <w:r w:rsidRPr="001F3456">
                <w:rPr>
                  <w:rFonts w:ascii="Times New Roman" w:eastAsia="Times New Roman" w:hAnsi="Times New Roman" w:cs="Times New Roman"/>
                  <w:color w:val="0000FF"/>
                  <w:sz w:val="24"/>
                  <w:szCs w:val="24"/>
                  <w:u w:val="single"/>
                  <w:lang w:eastAsia="fr-BE"/>
                </w:rPr>
                <w:t>Conseil d'Etat</w:t>
              </w:r>
            </w:hyperlink>
            <w:r w:rsidRPr="001F3456">
              <w:rPr>
                <w:rFonts w:ascii="Times New Roman" w:eastAsia="Times New Roman" w:hAnsi="Times New Roman" w:cs="Times New Roman"/>
                <w:sz w:val="24"/>
                <w:szCs w:val="24"/>
                <w:lang w:eastAsia="fr-BE"/>
              </w:rPr>
              <w:t xml:space="preserve"> </w:t>
            </w:r>
          </w:p>
        </w:tc>
      </w:tr>
    </w:tbl>
    <w:p w:rsidR="001F3456" w:rsidRPr="001F3456" w:rsidRDefault="001F3456" w:rsidP="001F3456">
      <w:pPr>
        <w:ind w:firstLine="0"/>
        <w:rPr>
          <w:rFonts w:ascii="Times New Roman" w:eastAsia="Times New Roman" w:hAnsi="Times New Roman" w:cs="Times New Roman"/>
          <w:sz w:val="24"/>
          <w:szCs w:val="24"/>
          <w:lang w:eastAsia="fr-BE"/>
        </w:rPr>
      </w:pPr>
      <w:bookmarkStart w:id="0" w:name="top"/>
      <w:bookmarkStart w:id="1" w:name="hit0"/>
      <w:bookmarkEnd w:id="0"/>
      <w:bookmarkEnd w:id="1"/>
    </w:p>
    <w:tbl>
      <w:tblPr>
        <w:tblW w:w="5000" w:type="pct"/>
        <w:tblCellSpacing w:w="15" w:type="dxa"/>
        <w:tblCellMar>
          <w:top w:w="15" w:type="dxa"/>
          <w:left w:w="15" w:type="dxa"/>
          <w:bottom w:w="15" w:type="dxa"/>
          <w:right w:w="15" w:type="dxa"/>
        </w:tblCellMar>
        <w:tblLook w:val="04A0"/>
      </w:tblPr>
      <w:tblGrid>
        <w:gridCol w:w="1835"/>
        <w:gridCol w:w="120"/>
        <w:gridCol w:w="1820"/>
        <w:gridCol w:w="1820"/>
        <w:gridCol w:w="120"/>
        <w:gridCol w:w="3447"/>
      </w:tblGrid>
      <w:tr w:rsidR="001F3456" w:rsidRPr="001F3456" w:rsidTr="001F3456">
        <w:trPr>
          <w:tblCellSpacing w:w="15" w:type="dxa"/>
        </w:trPr>
        <w:tc>
          <w:tcPr>
            <w:tcW w:w="100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hyperlink r:id="rId10" w:anchor="end" w:tgtFrame="_self" w:history="1">
              <w:r w:rsidRPr="001F3456">
                <w:rPr>
                  <w:rFonts w:ascii="Times New Roman" w:eastAsia="Times New Roman" w:hAnsi="Times New Roman" w:cs="Times New Roman"/>
                  <w:color w:val="0000FF"/>
                  <w:sz w:val="24"/>
                  <w:szCs w:val="24"/>
                  <w:u w:val="single"/>
                  <w:lang w:eastAsia="fr-BE"/>
                </w:rPr>
                <w:t>fin</w:t>
              </w:r>
            </w:hyperlink>
          </w:p>
        </w:tc>
        <w:tc>
          <w:tcPr>
            <w:tcW w:w="5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p>
        </w:tc>
        <w:tc>
          <w:tcPr>
            <w:tcW w:w="100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hyperlink r:id="rId11" w:anchor="hit1" w:tgtFrame="_self" w:history="1">
              <w:r w:rsidRPr="001F3456">
                <w:rPr>
                  <w:rFonts w:ascii="Times New Roman" w:eastAsia="Times New Roman" w:hAnsi="Times New Roman" w:cs="Times New Roman"/>
                  <w:color w:val="0000FF"/>
                  <w:sz w:val="24"/>
                  <w:szCs w:val="24"/>
                  <w:u w:val="single"/>
                  <w:lang w:eastAsia="fr-BE"/>
                </w:rPr>
                <w:t>premier mot</w:t>
              </w:r>
            </w:hyperlink>
          </w:p>
        </w:tc>
        <w:tc>
          <w:tcPr>
            <w:tcW w:w="100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hyperlink r:id="rId12" w:anchor="end" w:tgtFrame="_self" w:history="1">
              <w:r w:rsidRPr="001F3456">
                <w:rPr>
                  <w:rFonts w:ascii="Times New Roman" w:eastAsia="Times New Roman" w:hAnsi="Times New Roman" w:cs="Times New Roman"/>
                  <w:color w:val="0000FF"/>
                  <w:sz w:val="24"/>
                  <w:szCs w:val="24"/>
                  <w:u w:val="single"/>
                  <w:lang w:eastAsia="fr-BE"/>
                </w:rPr>
                <w:t>dernier mot</w:t>
              </w:r>
            </w:hyperlink>
          </w:p>
        </w:tc>
        <w:tc>
          <w:tcPr>
            <w:tcW w:w="5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p>
        </w:tc>
        <w:tc>
          <w:tcPr>
            <w:tcW w:w="1900" w:type="pct"/>
            <w:vAlign w:val="center"/>
            <w:hideMark/>
          </w:tcPr>
          <w:p w:rsidR="001F3456" w:rsidRPr="001F3456" w:rsidRDefault="001F3456" w:rsidP="001F3456">
            <w:pPr>
              <w:spacing w:before="100" w:beforeAutospacing="1" w:after="100" w:afterAutospacing="1"/>
              <w:ind w:firstLine="0"/>
              <w:jc w:val="center"/>
              <w:outlineLvl w:val="2"/>
              <w:rPr>
                <w:rFonts w:ascii="Times New Roman" w:eastAsia="Times New Roman" w:hAnsi="Times New Roman" w:cs="Times New Roman"/>
                <w:b/>
                <w:bCs/>
                <w:sz w:val="27"/>
                <w:szCs w:val="27"/>
                <w:lang w:eastAsia="fr-BE"/>
              </w:rPr>
            </w:pPr>
            <w:r w:rsidRPr="001F3456">
              <w:rPr>
                <w:rFonts w:ascii="Times New Roman" w:eastAsia="Times New Roman" w:hAnsi="Times New Roman" w:cs="Times New Roman"/>
                <w:b/>
                <w:bCs/>
                <w:color w:val="FF0000"/>
                <w:sz w:val="27"/>
                <w:szCs w:val="27"/>
                <w:lang w:eastAsia="fr-BE"/>
              </w:rPr>
              <w:t>Publié le : 2014-05-07</w:t>
            </w:r>
          </w:p>
        </w:tc>
      </w:tr>
    </w:tbl>
    <w:p w:rsidR="001F3456" w:rsidRPr="001F3456" w:rsidRDefault="001F3456" w:rsidP="001F3456">
      <w:pPr>
        <w:ind w:firstLine="0"/>
        <w:jc w:val="center"/>
        <w:rPr>
          <w:rFonts w:ascii="Times New Roman" w:eastAsia="Times New Roman" w:hAnsi="Times New Roman" w:cs="Times New Roman"/>
          <w:vanish/>
          <w:sz w:val="24"/>
          <w:szCs w:val="24"/>
          <w:lang w:eastAsia="fr-BE"/>
        </w:rPr>
      </w:pPr>
    </w:p>
    <w:tbl>
      <w:tblPr>
        <w:tblW w:w="0" w:type="auto"/>
        <w:jc w:val="center"/>
        <w:tblCellSpacing w:w="15" w:type="dxa"/>
        <w:tblCellMar>
          <w:top w:w="15" w:type="dxa"/>
          <w:left w:w="15" w:type="dxa"/>
          <w:bottom w:w="15" w:type="dxa"/>
          <w:right w:w="15" w:type="dxa"/>
        </w:tblCellMar>
        <w:tblLook w:val="04A0"/>
      </w:tblPr>
      <w:tblGrid>
        <w:gridCol w:w="4064"/>
      </w:tblGrid>
      <w:tr w:rsidR="001F3456" w:rsidRPr="001F3456" w:rsidTr="001F3456">
        <w:trPr>
          <w:tblCellSpacing w:w="15" w:type="dxa"/>
          <w:jc w:val="center"/>
        </w:trPr>
        <w:tc>
          <w:tcPr>
            <w:tcW w:w="500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r w:rsidRPr="001F3456">
              <w:rPr>
                <w:rFonts w:ascii="Times New Roman" w:eastAsia="Times New Roman" w:hAnsi="Times New Roman" w:cs="Times New Roman"/>
                <w:sz w:val="24"/>
                <w:szCs w:val="24"/>
                <w:lang w:eastAsia="fr-BE"/>
              </w:rPr>
              <w:t xml:space="preserve">REGION DE BRUXELLES-CAPITALE </w:t>
            </w:r>
          </w:p>
        </w:tc>
      </w:tr>
    </w:tbl>
    <w:p w:rsidR="001F3456" w:rsidRPr="001F3456" w:rsidRDefault="001F3456" w:rsidP="001F3456">
      <w:pPr>
        <w:spacing w:before="100" w:beforeAutospacing="1" w:after="100" w:afterAutospacing="1"/>
        <w:ind w:firstLine="0"/>
        <w:jc w:val="center"/>
        <w:outlineLvl w:val="2"/>
        <w:rPr>
          <w:rFonts w:ascii="Times New Roman" w:eastAsia="Times New Roman" w:hAnsi="Times New Roman" w:cs="Times New Roman"/>
          <w:b/>
          <w:bCs/>
          <w:sz w:val="27"/>
          <w:szCs w:val="27"/>
          <w:lang w:eastAsia="fr-BE"/>
        </w:rPr>
      </w:pPr>
      <w:r w:rsidRPr="001F3456">
        <w:rPr>
          <w:rFonts w:ascii="Times New Roman" w:eastAsia="Times New Roman" w:hAnsi="Times New Roman" w:cs="Times New Roman"/>
          <w:b/>
          <w:bCs/>
          <w:sz w:val="27"/>
          <w:szCs w:val="27"/>
          <w:u w:val="single"/>
          <w:lang w:eastAsia="fr-BE"/>
        </w:rPr>
        <w:t xml:space="preserve">3 AVRIL 2014. - Ordonnance relative à l'établissement, au recouvrement et au </w:t>
      </w:r>
      <w:hyperlink r:id="rId13" w:anchor="hit0" w:tgtFrame="_self" w:history="1">
        <w:r w:rsidRPr="001F3456">
          <w:rPr>
            <w:rFonts w:ascii="Times New Roman" w:eastAsia="Times New Roman" w:hAnsi="Times New Roman" w:cs="Times New Roman"/>
            <w:b/>
            <w:bCs/>
            <w:color w:val="0000FF"/>
            <w:sz w:val="27"/>
            <w:szCs w:val="27"/>
            <w:u w:val="single"/>
            <w:lang w:eastAsia="fr-BE"/>
          </w:rPr>
          <w:t>&lt;</w:t>
        </w:r>
      </w:hyperlink>
      <w:bookmarkStart w:id="2" w:name="hit1"/>
      <w:bookmarkEnd w:id="2"/>
      <w:r w:rsidRPr="001F3456">
        <w:rPr>
          <w:rFonts w:ascii="Times New Roman" w:eastAsia="Times New Roman" w:hAnsi="Times New Roman" w:cs="Times New Roman"/>
          <w:b/>
          <w:bCs/>
          <w:color w:val="FF0000"/>
          <w:sz w:val="27"/>
          <w:szCs w:val="27"/>
          <w:u w:val="single"/>
          <w:lang w:eastAsia="fr-BE"/>
        </w:rPr>
        <w:t>contentieux</w:t>
      </w:r>
      <w:hyperlink r:id="rId14" w:anchor="hit2" w:tgtFrame="_self" w:history="1">
        <w:r w:rsidRPr="001F3456">
          <w:rPr>
            <w:rFonts w:ascii="Times New Roman" w:eastAsia="Times New Roman" w:hAnsi="Times New Roman" w:cs="Times New Roman"/>
            <w:b/>
            <w:bCs/>
            <w:color w:val="0000FF"/>
            <w:sz w:val="27"/>
            <w:szCs w:val="27"/>
            <w:u w:val="single"/>
            <w:lang w:eastAsia="fr-BE"/>
          </w:rPr>
          <w:t>&gt;</w:t>
        </w:r>
      </w:hyperlink>
      <w:r w:rsidRPr="001F3456">
        <w:rPr>
          <w:rFonts w:ascii="Times New Roman" w:eastAsia="Times New Roman" w:hAnsi="Times New Roman" w:cs="Times New Roman"/>
          <w:b/>
          <w:bCs/>
          <w:sz w:val="27"/>
          <w:szCs w:val="27"/>
          <w:u w:val="single"/>
          <w:lang w:eastAsia="fr-BE"/>
        </w:rPr>
        <w:t xml:space="preserve"> en matière de taxes communales </w:t>
      </w:r>
    </w:p>
    <w:p w:rsidR="001F3456" w:rsidRPr="001F3456" w:rsidRDefault="001F3456" w:rsidP="001F3456">
      <w:pPr>
        <w:spacing w:after="240"/>
        <w:ind w:firstLine="0"/>
        <w:rPr>
          <w:rFonts w:ascii="Times New Roman" w:eastAsia="Times New Roman" w:hAnsi="Times New Roman" w:cs="Times New Roman"/>
          <w:sz w:val="24"/>
          <w:szCs w:val="24"/>
          <w:lang w:eastAsia="fr-BE"/>
        </w:rPr>
      </w:pPr>
      <w:r w:rsidRPr="001F3456">
        <w:rPr>
          <w:rFonts w:ascii="Times New Roman" w:eastAsia="Times New Roman" w:hAnsi="Times New Roman" w:cs="Times New Roman"/>
          <w:sz w:val="24"/>
          <w:szCs w:val="24"/>
          <w:lang w:eastAsia="fr-BE"/>
        </w:rPr>
        <w:br/>
      </w:r>
      <w:r w:rsidRPr="001F3456">
        <w:rPr>
          <w:rFonts w:ascii="Times New Roman" w:eastAsia="Times New Roman" w:hAnsi="Times New Roman" w:cs="Times New Roman"/>
          <w:sz w:val="24"/>
          <w:szCs w:val="24"/>
          <w:lang w:eastAsia="fr-BE"/>
        </w:rPr>
        <w:br/>
        <w:t>Le Parlement de la Région de Bruxelles-Capitale a adopté et Nous, Exécutif, sanctionnons ce qui suit :</w:t>
      </w:r>
      <w:r w:rsidRPr="001F3456">
        <w:rPr>
          <w:rFonts w:ascii="Times New Roman" w:eastAsia="Times New Roman" w:hAnsi="Times New Roman" w:cs="Times New Roman"/>
          <w:sz w:val="24"/>
          <w:szCs w:val="24"/>
          <w:lang w:eastAsia="fr-BE"/>
        </w:rPr>
        <w:br/>
        <w:t>Article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La présente ordonnance règle une matière visée à l'article 39 de la Constitution.</w:t>
      </w:r>
      <w:r w:rsidRPr="001F3456">
        <w:rPr>
          <w:rFonts w:ascii="Times New Roman" w:eastAsia="Times New Roman" w:hAnsi="Times New Roman" w:cs="Times New Roman"/>
          <w:sz w:val="24"/>
          <w:szCs w:val="24"/>
          <w:lang w:eastAsia="fr-BE"/>
        </w:rPr>
        <w:br/>
        <w:t>Art. 2. §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La présente ordonnance s'applique aux taxes établies par les communes de la Région de Bruxelles-Capitale. Elle ne s'applique pas aux centimes additionnels et impôts complémentaires aux impôts de l'autorité fédérale, des Communautés et de la Région.</w:t>
      </w:r>
      <w:r w:rsidRPr="001F3456">
        <w:rPr>
          <w:rFonts w:ascii="Times New Roman" w:eastAsia="Times New Roman" w:hAnsi="Times New Roman" w:cs="Times New Roman"/>
          <w:sz w:val="24"/>
          <w:szCs w:val="24"/>
          <w:lang w:eastAsia="fr-BE"/>
        </w:rPr>
        <w:br/>
        <w:t>§ 2. Sauf dispositions contraires dans la présente ordonnance, l'autorité compétente ne peut déléguer l'attribution qui lui est conférée.</w:t>
      </w:r>
      <w:r w:rsidRPr="001F3456">
        <w:rPr>
          <w:rFonts w:ascii="Times New Roman" w:eastAsia="Times New Roman" w:hAnsi="Times New Roman" w:cs="Times New Roman"/>
          <w:sz w:val="24"/>
          <w:szCs w:val="24"/>
          <w:lang w:eastAsia="fr-BE"/>
        </w:rPr>
        <w:br/>
        <w:t>Art. 3. Dans la présente ordonnance, on entend par :</w:t>
      </w:r>
      <w:r w:rsidRPr="001F3456">
        <w:rPr>
          <w:rFonts w:ascii="Times New Roman" w:eastAsia="Times New Roman" w:hAnsi="Times New Roman" w:cs="Times New Roman"/>
          <w:sz w:val="24"/>
          <w:szCs w:val="24"/>
          <w:lang w:eastAsia="fr-BE"/>
        </w:rPr>
        <w:br/>
        <w:t>1° Collège : le collège des bourgmestre et échevins;</w:t>
      </w:r>
      <w:r w:rsidRPr="001F3456">
        <w:rPr>
          <w:rFonts w:ascii="Times New Roman" w:eastAsia="Times New Roman" w:hAnsi="Times New Roman" w:cs="Times New Roman"/>
          <w:sz w:val="24"/>
          <w:szCs w:val="24"/>
          <w:lang w:eastAsia="fr-BE"/>
        </w:rPr>
        <w:br/>
        <w:t>2° Conseil : le conseil communal;</w:t>
      </w:r>
      <w:r w:rsidRPr="001F3456">
        <w:rPr>
          <w:rFonts w:ascii="Times New Roman" w:eastAsia="Times New Roman" w:hAnsi="Times New Roman" w:cs="Times New Roman"/>
          <w:sz w:val="24"/>
          <w:szCs w:val="24"/>
          <w:lang w:eastAsia="fr-BE"/>
        </w:rPr>
        <w:br/>
        <w:t>3° représentant : la personne spécialement autorisée par le redevable à le représenter, un avocat, un ayant droit du redevable, ainsi que la personne autorisée à représenter le redevable;</w:t>
      </w:r>
      <w:r w:rsidRPr="001F3456">
        <w:rPr>
          <w:rFonts w:ascii="Times New Roman" w:eastAsia="Times New Roman" w:hAnsi="Times New Roman" w:cs="Times New Roman"/>
          <w:sz w:val="24"/>
          <w:szCs w:val="24"/>
          <w:lang w:eastAsia="fr-BE"/>
        </w:rPr>
        <w:br/>
        <w:t>4° support durable : moyen de communication électronique, fax ou e-mail.</w:t>
      </w:r>
      <w:r w:rsidRPr="001F3456">
        <w:rPr>
          <w:rFonts w:ascii="Times New Roman" w:eastAsia="Times New Roman" w:hAnsi="Times New Roman" w:cs="Times New Roman"/>
          <w:sz w:val="24"/>
          <w:szCs w:val="24"/>
          <w:lang w:eastAsia="fr-BE"/>
        </w:rPr>
        <w:br/>
        <w:t>Art. 4. §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Il y a des taxes recouvrées par voie de rôle et des taxes perçues au comptant. Les taxes recouvrées par voie de rôle sont reprises dans un rôle. Les taxes perçues au comptant sont payables contre remise d'une preuve de paiement.</w:t>
      </w:r>
      <w:r w:rsidRPr="001F3456">
        <w:rPr>
          <w:rFonts w:ascii="Times New Roman" w:eastAsia="Times New Roman" w:hAnsi="Times New Roman" w:cs="Times New Roman"/>
          <w:sz w:val="24"/>
          <w:szCs w:val="24"/>
          <w:lang w:eastAsia="fr-BE"/>
        </w:rPr>
        <w:br/>
        <w:t>§ 2. Les rôles mentionnent :</w:t>
      </w:r>
      <w:r w:rsidRPr="001F3456">
        <w:rPr>
          <w:rFonts w:ascii="Times New Roman" w:eastAsia="Times New Roman" w:hAnsi="Times New Roman" w:cs="Times New Roman"/>
          <w:sz w:val="24"/>
          <w:szCs w:val="24"/>
          <w:lang w:eastAsia="fr-BE"/>
        </w:rPr>
        <w:br/>
        <w:t>1° le nom de la commune qui a établi la taxe;</w:t>
      </w:r>
      <w:r w:rsidRPr="001F3456">
        <w:rPr>
          <w:rFonts w:ascii="Times New Roman" w:eastAsia="Times New Roman" w:hAnsi="Times New Roman" w:cs="Times New Roman"/>
          <w:sz w:val="24"/>
          <w:szCs w:val="24"/>
          <w:lang w:eastAsia="fr-BE"/>
        </w:rPr>
        <w:br/>
        <w:t>2° le nom, le prénom ou la dénomination sociale et l'adresse du redevable;</w:t>
      </w:r>
      <w:r w:rsidRPr="001F3456">
        <w:rPr>
          <w:rFonts w:ascii="Times New Roman" w:eastAsia="Times New Roman" w:hAnsi="Times New Roman" w:cs="Times New Roman"/>
          <w:sz w:val="24"/>
          <w:szCs w:val="24"/>
          <w:lang w:eastAsia="fr-BE"/>
        </w:rPr>
        <w:br/>
        <w:t>3° la date et la dénomination du règlement en vertu duquel la taxe est établie;</w:t>
      </w:r>
      <w:r w:rsidRPr="001F3456">
        <w:rPr>
          <w:rFonts w:ascii="Times New Roman" w:eastAsia="Times New Roman" w:hAnsi="Times New Roman" w:cs="Times New Roman"/>
          <w:sz w:val="24"/>
          <w:szCs w:val="24"/>
          <w:lang w:eastAsia="fr-BE"/>
        </w:rPr>
        <w:br/>
        <w:t>4° le fait générateur, l'assiette, le taux, le calcul et le montant de la taxe ainsi que l'année d'imposition à laquelle elle se rapporte;</w:t>
      </w:r>
      <w:r w:rsidRPr="001F3456">
        <w:rPr>
          <w:rFonts w:ascii="Times New Roman" w:eastAsia="Times New Roman" w:hAnsi="Times New Roman" w:cs="Times New Roman"/>
          <w:sz w:val="24"/>
          <w:szCs w:val="24"/>
          <w:lang w:eastAsia="fr-BE"/>
        </w:rPr>
        <w:br/>
        <w:t>5° le numéro d'article;</w:t>
      </w:r>
      <w:r w:rsidRPr="001F3456">
        <w:rPr>
          <w:rFonts w:ascii="Times New Roman" w:eastAsia="Times New Roman" w:hAnsi="Times New Roman" w:cs="Times New Roman"/>
          <w:sz w:val="24"/>
          <w:szCs w:val="24"/>
          <w:lang w:eastAsia="fr-BE"/>
        </w:rPr>
        <w:br/>
        <w:t>6° la date du visa exécutoire;</w:t>
      </w:r>
      <w:r w:rsidRPr="001F3456">
        <w:rPr>
          <w:rFonts w:ascii="Times New Roman" w:eastAsia="Times New Roman" w:hAnsi="Times New Roman" w:cs="Times New Roman"/>
          <w:sz w:val="24"/>
          <w:szCs w:val="24"/>
          <w:lang w:eastAsia="fr-BE"/>
        </w:rPr>
        <w:br/>
        <w:t>7° la date d'envoi;</w:t>
      </w:r>
      <w:r w:rsidRPr="001F3456">
        <w:rPr>
          <w:rFonts w:ascii="Times New Roman" w:eastAsia="Times New Roman" w:hAnsi="Times New Roman" w:cs="Times New Roman"/>
          <w:sz w:val="24"/>
          <w:szCs w:val="24"/>
          <w:lang w:eastAsia="fr-BE"/>
        </w:rPr>
        <w:br/>
        <w:t>8° la date ultime de paiement.</w:t>
      </w:r>
      <w:r w:rsidRPr="001F3456">
        <w:rPr>
          <w:rFonts w:ascii="Times New Roman" w:eastAsia="Times New Roman" w:hAnsi="Times New Roman" w:cs="Times New Roman"/>
          <w:sz w:val="24"/>
          <w:szCs w:val="24"/>
          <w:lang w:eastAsia="fr-BE"/>
        </w:rPr>
        <w:br/>
        <w:t>§ 3. Les rôles sont arrêtés et rendus exécutoires par le Collège au plus tard le 30 juin de l'année qui suit l'année d'imposition par l'autorité compétente.</w:t>
      </w:r>
      <w:r w:rsidRPr="001F3456">
        <w:rPr>
          <w:rFonts w:ascii="Times New Roman" w:eastAsia="Times New Roman" w:hAnsi="Times New Roman" w:cs="Times New Roman"/>
          <w:sz w:val="24"/>
          <w:szCs w:val="24"/>
          <w:lang w:eastAsia="fr-BE"/>
        </w:rPr>
        <w:br/>
        <w:t>Le receveur assure sans délai l'envoi des avis d'imposition. Cet envoi s'opère sans frais pour le redevable.</w:t>
      </w:r>
      <w:r w:rsidRPr="001F3456">
        <w:rPr>
          <w:rFonts w:ascii="Times New Roman" w:eastAsia="Times New Roman" w:hAnsi="Times New Roman" w:cs="Times New Roman"/>
          <w:sz w:val="24"/>
          <w:szCs w:val="24"/>
          <w:lang w:eastAsia="fr-BE"/>
        </w:rPr>
        <w:br/>
        <w:t>L'avertissement-extrait de rôle comprend, outre les données visées au § 2 :</w:t>
      </w:r>
      <w:r w:rsidRPr="001F3456">
        <w:rPr>
          <w:rFonts w:ascii="Times New Roman" w:eastAsia="Times New Roman" w:hAnsi="Times New Roman" w:cs="Times New Roman"/>
          <w:sz w:val="24"/>
          <w:szCs w:val="24"/>
          <w:lang w:eastAsia="fr-BE"/>
        </w:rPr>
        <w:br/>
        <w:t>- la date d'envoi de l'avertissement-extrait de rôle;</w:t>
      </w:r>
      <w:r w:rsidRPr="001F3456">
        <w:rPr>
          <w:rFonts w:ascii="Times New Roman" w:eastAsia="Times New Roman" w:hAnsi="Times New Roman" w:cs="Times New Roman"/>
          <w:sz w:val="24"/>
          <w:szCs w:val="24"/>
          <w:lang w:eastAsia="fr-BE"/>
        </w:rPr>
        <w:br/>
        <w:t>- la date ultime de paiement;</w:t>
      </w:r>
      <w:r w:rsidRPr="001F3456">
        <w:rPr>
          <w:rFonts w:ascii="Times New Roman" w:eastAsia="Times New Roman" w:hAnsi="Times New Roman" w:cs="Times New Roman"/>
          <w:sz w:val="24"/>
          <w:szCs w:val="24"/>
          <w:lang w:eastAsia="fr-BE"/>
        </w:rPr>
        <w:br/>
        <w:t xml:space="preserve">- le délai dans lequel une réclamation peut être introduite, la dénomination, l'adresse et les </w:t>
      </w:r>
      <w:r w:rsidRPr="001F3456">
        <w:rPr>
          <w:rFonts w:ascii="Times New Roman" w:eastAsia="Times New Roman" w:hAnsi="Times New Roman" w:cs="Times New Roman"/>
          <w:sz w:val="24"/>
          <w:szCs w:val="24"/>
          <w:lang w:eastAsia="fr-BE"/>
        </w:rPr>
        <w:lastRenderedPageBreak/>
        <w:t>coordonnées de l'instance compétente pour la recevoir, les éventuelles formalités particulières, ainsi que la mention que le redevable ou son représentant qui souhaite être entendu doit en faire la demande explicite dans la réclamation.</w:t>
      </w:r>
      <w:r w:rsidRPr="001F3456">
        <w:rPr>
          <w:rFonts w:ascii="Times New Roman" w:eastAsia="Times New Roman" w:hAnsi="Times New Roman" w:cs="Times New Roman"/>
          <w:sz w:val="24"/>
          <w:szCs w:val="24"/>
          <w:lang w:eastAsia="fr-BE"/>
        </w:rPr>
        <w:br/>
        <w:t>Le règlement ou une synthèse du règlement sur base duquel la taxe est établie, est soit repris dans l'avertissement-extrait de rôle, soit joint en annexe.</w:t>
      </w:r>
      <w:r w:rsidRPr="001F3456">
        <w:rPr>
          <w:rFonts w:ascii="Times New Roman" w:eastAsia="Times New Roman" w:hAnsi="Times New Roman" w:cs="Times New Roman"/>
          <w:sz w:val="24"/>
          <w:szCs w:val="24"/>
          <w:lang w:eastAsia="fr-BE"/>
        </w:rPr>
        <w:br/>
        <w:t>§ 4. Seul un règlement-taxe en matière de taxes recouvrées par voie de rôle peut prévoir une obligation de déclaration dans le chef des redevables.</w:t>
      </w:r>
      <w:r w:rsidRPr="001F3456">
        <w:rPr>
          <w:rFonts w:ascii="Times New Roman" w:eastAsia="Times New Roman" w:hAnsi="Times New Roman" w:cs="Times New Roman"/>
          <w:sz w:val="24"/>
          <w:szCs w:val="24"/>
          <w:lang w:eastAsia="fr-BE"/>
        </w:rPr>
        <w:br/>
        <w:t>§ 5. Les droits établis dans les rôles sont comptabilisés aux recettes de l'exercice financier au cours duquel les rôles sont rendus exécutoires.</w:t>
      </w:r>
      <w:r w:rsidRPr="001F3456">
        <w:rPr>
          <w:rFonts w:ascii="Times New Roman" w:eastAsia="Times New Roman" w:hAnsi="Times New Roman" w:cs="Times New Roman"/>
          <w:sz w:val="24"/>
          <w:szCs w:val="24"/>
          <w:lang w:eastAsia="fr-BE"/>
        </w:rPr>
        <w:br/>
        <w:t>§ 6. La taxe recouvrée par voie de rôle est payable dans les deux mois de l'envoi de l'avertissement-extrait de rôle.</w:t>
      </w:r>
      <w:r w:rsidRPr="001F3456">
        <w:rPr>
          <w:rFonts w:ascii="Times New Roman" w:eastAsia="Times New Roman" w:hAnsi="Times New Roman" w:cs="Times New Roman"/>
          <w:sz w:val="24"/>
          <w:szCs w:val="24"/>
          <w:lang w:eastAsia="fr-BE"/>
        </w:rPr>
        <w:br/>
        <w:t>§ 7. Lorsque la perception ne peut pas être effectuée au comptant, la taxe est enrôlée et est immédiatement exigible.</w:t>
      </w:r>
      <w:r w:rsidRPr="001F3456">
        <w:rPr>
          <w:rFonts w:ascii="Times New Roman" w:eastAsia="Times New Roman" w:hAnsi="Times New Roman" w:cs="Times New Roman"/>
          <w:sz w:val="24"/>
          <w:szCs w:val="24"/>
          <w:lang w:eastAsia="fr-BE"/>
        </w:rPr>
        <w:br/>
        <w:t>Art. 5. Le Collège désigne les membres du personnel communal, à l'exception du receveur, qui sont compétents pour effectuer un contrôle ou examen et faire les constatations nécessaires quant à l'application du règlement-taxe et des dispositions visées aux articles 6 et 7.</w:t>
      </w:r>
      <w:r w:rsidRPr="001F3456">
        <w:rPr>
          <w:rFonts w:ascii="Times New Roman" w:eastAsia="Times New Roman" w:hAnsi="Times New Roman" w:cs="Times New Roman"/>
          <w:sz w:val="24"/>
          <w:szCs w:val="24"/>
          <w:lang w:eastAsia="fr-BE"/>
        </w:rPr>
        <w:br/>
        <w:t>Les procès-verbaux dressés par ces personnes font foi jusqu'à preuve du contraire.</w:t>
      </w:r>
      <w:r w:rsidRPr="001F3456">
        <w:rPr>
          <w:rFonts w:ascii="Times New Roman" w:eastAsia="Times New Roman" w:hAnsi="Times New Roman" w:cs="Times New Roman"/>
          <w:sz w:val="24"/>
          <w:szCs w:val="24"/>
          <w:lang w:eastAsia="fr-BE"/>
        </w:rPr>
        <w:br/>
        <w:t>Art. 6. Dans le cadre du contrôle ou de l'examen de l'application du règlement-taxe, les membres du personnel visés à l'article 5 sont autorisés à exercer toutes les compétences de contrôle fiscal qui s'appliquent aux taxes communales en vertu de l'article 11. Toute personne disposant de livres ou documents nécessaires à l'établissement de la taxe a l'obligation, lorsqu'elle en est requise par les membres du personnel visés à l'article 5, de les produire sans déplacement.</w:t>
      </w:r>
      <w:r w:rsidRPr="001F3456">
        <w:rPr>
          <w:rFonts w:ascii="Times New Roman" w:eastAsia="Times New Roman" w:hAnsi="Times New Roman" w:cs="Times New Roman"/>
          <w:sz w:val="24"/>
          <w:szCs w:val="24"/>
          <w:lang w:eastAsia="fr-BE"/>
        </w:rPr>
        <w:br/>
        <w:t>Chacun est tenu d'accorder le libre accès aux immeubles, bâtis ou non, susceptibles de constituer ou de contenir un élément imposable ou dans lesquels s'exerce une activité imposable, aux membres du personnel visés à l'article 5 et munis de leur preuve de désignation, et ce, en vue de déterminer l'assujettissement ou d'établir ou de contrôler l'assiette de la taxe. Ces membres du personnel ne peuvent toutefois pénétrer dans les bâtiments ou les locaux habités que de cinq heures à vingt et une heures et uniquement avec l'autorisation du juge du tribunal de police, à moins que cet accès ne soit donné de plein gré.</w:t>
      </w:r>
      <w:r w:rsidRPr="001F3456">
        <w:rPr>
          <w:rFonts w:ascii="Times New Roman" w:eastAsia="Times New Roman" w:hAnsi="Times New Roman" w:cs="Times New Roman"/>
          <w:sz w:val="24"/>
          <w:szCs w:val="24"/>
          <w:lang w:eastAsia="fr-BE"/>
        </w:rPr>
        <w:br/>
        <w:t>Les membres du personnel visés à l'article 5 sont également autorisés à faire les constatations nécessaires sur le territoire d'une autre commune.</w:t>
      </w:r>
      <w:r w:rsidRPr="001F3456">
        <w:rPr>
          <w:rFonts w:ascii="Times New Roman" w:eastAsia="Times New Roman" w:hAnsi="Times New Roman" w:cs="Times New Roman"/>
          <w:sz w:val="24"/>
          <w:szCs w:val="24"/>
          <w:lang w:eastAsia="fr-BE"/>
        </w:rPr>
        <w:br/>
        <w:t>Art. 7. §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Lorsque le règlement-taxe prévoit une obligation de déclaration dans le chef du redevable, la non-déclaration dans les délais prévus par ce règlement ou la déclaration incorrecte, incomplète ou imprécise de la part du redevable entraîne l'enrôlement d'office de la taxe.</w:t>
      </w:r>
      <w:r w:rsidRPr="001F3456">
        <w:rPr>
          <w:rFonts w:ascii="Times New Roman" w:eastAsia="Times New Roman" w:hAnsi="Times New Roman" w:cs="Times New Roman"/>
          <w:sz w:val="24"/>
          <w:szCs w:val="24"/>
          <w:lang w:eastAsia="fr-BE"/>
        </w:rPr>
        <w:br/>
        <w:t>En cas de taxation d'office, la taxe est établie sur la base des données dont la commune dispose, à moins que le règlement-taxe ait prévu une autre base.</w:t>
      </w:r>
      <w:r w:rsidRPr="001F3456">
        <w:rPr>
          <w:rFonts w:ascii="Times New Roman" w:eastAsia="Times New Roman" w:hAnsi="Times New Roman" w:cs="Times New Roman"/>
          <w:sz w:val="24"/>
          <w:szCs w:val="24"/>
          <w:lang w:eastAsia="fr-BE"/>
        </w:rPr>
        <w:br/>
        <w:t>Avant de procéder à la taxation d'office, le Collège ou le membre du personnel visé à l'article 5, notifie au redevable, par lettre recommandée à là poste, les motifs du recours à cette procédure, les éléments sur lesquels la taxation est basée, ainsi que le mode de détermination de ces éléments et le montant de la taxe.</w:t>
      </w:r>
      <w:r w:rsidRPr="001F3456">
        <w:rPr>
          <w:rFonts w:ascii="Times New Roman" w:eastAsia="Times New Roman" w:hAnsi="Times New Roman" w:cs="Times New Roman"/>
          <w:sz w:val="24"/>
          <w:szCs w:val="24"/>
          <w:lang w:eastAsia="fr-BE"/>
        </w:rPr>
        <w:br/>
        <w:t>Le redevable dispose d'un délai de trente jours calendrier à compter du troisième jour ouvrable suivant l'envoi de la notification pour faire valoir ses observations par écrit. Le courrier visé à l'alinéa 3 l'informe de ce droit. La taxe ne peut être établie avant que ce délai ne soit échu.</w:t>
      </w:r>
      <w:r w:rsidRPr="001F3456">
        <w:rPr>
          <w:rFonts w:ascii="Times New Roman" w:eastAsia="Times New Roman" w:hAnsi="Times New Roman" w:cs="Times New Roman"/>
          <w:sz w:val="24"/>
          <w:szCs w:val="24"/>
          <w:lang w:eastAsia="fr-BE"/>
        </w:rPr>
        <w:br/>
        <w:t>Les taxations d'office ne peuvent être enrôlées valablement que pendant une période de trois ans à compter du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xml:space="preserve"> janvier de l'exercice d'imposition. Ce délai est prolongé de deux ans en cas d'infraction au règlement-taxe commise dans une intention frauduleuse ou à dessein de nuire.</w:t>
      </w:r>
      <w:r w:rsidRPr="001F3456">
        <w:rPr>
          <w:rFonts w:ascii="Times New Roman" w:eastAsia="Times New Roman" w:hAnsi="Times New Roman" w:cs="Times New Roman"/>
          <w:sz w:val="24"/>
          <w:szCs w:val="24"/>
          <w:lang w:eastAsia="fr-BE"/>
        </w:rPr>
        <w:br/>
        <w:t>Lorsqu'une taxe est établie d'office, le redevable doit produire la preuve de l'exactitude des éléments qu'il invoque.</w:t>
      </w:r>
      <w:r w:rsidRPr="001F3456">
        <w:rPr>
          <w:rFonts w:ascii="Times New Roman" w:eastAsia="Times New Roman" w:hAnsi="Times New Roman" w:cs="Times New Roman"/>
          <w:sz w:val="24"/>
          <w:szCs w:val="24"/>
          <w:lang w:eastAsia="fr-BE"/>
        </w:rPr>
        <w:br/>
        <w:t>§ 2. Le règlement-taxe peut prévoir que les taxes enrôlées d'office sont majorées d'un montant qu'il fixe. Le montant de cette majoration est enrôlé simultanément et conjointement avec la taxe enrôlée d'office et ne peut dépasser le double de la taxe enrôlée d'office.</w:t>
      </w:r>
      <w:r w:rsidRPr="001F3456">
        <w:rPr>
          <w:rFonts w:ascii="Times New Roman" w:eastAsia="Times New Roman" w:hAnsi="Times New Roman" w:cs="Times New Roman"/>
          <w:sz w:val="24"/>
          <w:szCs w:val="24"/>
          <w:lang w:eastAsia="fr-BE"/>
        </w:rPr>
        <w:br/>
        <w:t>Art. 8. Le règlement-taxe peut prévoir l'imposition d'une amende administrative de 500 euros au maximum pour toute infraction aux dispositions de la présente ordonnance ou du règlement-taxe.</w:t>
      </w:r>
      <w:r w:rsidRPr="001F3456">
        <w:rPr>
          <w:rFonts w:ascii="Times New Roman" w:eastAsia="Times New Roman" w:hAnsi="Times New Roman" w:cs="Times New Roman"/>
          <w:sz w:val="24"/>
          <w:szCs w:val="24"/>
          <w:lang w:eastAsia="fr-BE"/>
        </w:rPr>
        <w:br/>
        <w:t>Si une infraction peut être sanctionnée d'une majoration d'impôt, aucune amende administrative supplémentaire ne peut être imposée pour une infraction au règlement-taxe.</w:t>
      </w:r>
      <w:r w:rsidRPr="001F3456">
        <w:rPr>
          <w:rFonts w:ascii="Times New Roman" w:eastAsia="Times New Roman" w:hAnsi="Times New Roman" w:cs="Times New Roman"/>
          <w:sz w:val="24"/>
          <w:szCs w:val="24"/>
          <w:lang w:eastAsia="fr-BE"/>
        </w:rPr>
        <w:br/>
        <w:t>Une amende administrative est établie et recouvrée suivant les mêmes règles que celles qui s'appliquent aux taxes recouvrées par voie de rôle.</w:t>
      </w:r>
      <w:r w:rsidRPr="001F3456">
        <w:rPr>
          <w:rFonts w:ascii="Times New Roman" w:eastAsia="Times New Roman" w:hAnsi="Times New Roman" w:cs="Times New Roman"/>
          <w:sz w:val="24"/>
          <w:szCs w:val="24"/>
          <w:lang w:eastAsia="fr-BE"/>
        </w:rPr>
        <w:br/>
        <w:t>Art. 9. §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Le redevable ou son représentant peut introduire une réclamation contre une taxe, une majoration de taxe ou une amende administrative auprès du Collège, qui agit en tant qu'autorité administrative, à l'exception des sanctions pour incivilité visées à l'article 119bis de la Nouvelle loi communale.</w:t>
      </w:r>
      <w:r w:rsidRPr="001F3456">
        <w:rPr>
          <w:rFonts w:ascii="Times New Roman" w:eastAsia="Times New Roman" w:hAnsi="Times New Roman" w:cs="Times New Roman"/>
          <w:sz w:val="24"/>
          <w:szCs w:val="24"/>
          <w:lang w:eastAsia="fr-BE"/>
        </w:rPr>
        <w:br/>
        <w:t>La réclamation doit être introduite, par écrit, signée et motivée, et, sous peine de déchéance, dans un délai de trois mois à compter du troisième jour ouvrable suivant la date d'envoi de l'avertissement-extrait de rôle ou à compter de la date de notification de l'imposition ou à compter de la date de la perception au comptant.</w:t>
      </w:r>
      <w:r w:rsidRPr="001F3456">
        <w:rPr>
          <w:rFonts w:ascii="Times New Roman" w:eastAsia="Times New Roman" w:hAnsi="Times New Roman" w:cs="Times New Roman"/>
          <w:sz w:val="24"/>
          <w:szCs w:val="24"/>
          <w:lang w:eastAsia="fr-BE"/>
        </w:rPr>
        <w:br/>
        <w:t>Les réclamations peuvent être introduites par le biais d'un support durable, dans les délais et aux conditions visées au deuxième alinéa, si le règlement-taxe prévoit cette possibilité.</w:t>
      </w:r>
      <w:r w:rsidRPr="001F3456">
        <w:rPr>
          <w:rFonts w:ascii="Times New Roman" w:eastAsia="Times New Roman" w:hAnsi="Times New Roman" w:cs="Times New Roman"/>
          <w:sz w:val="24"/>
          <w:szCs w:val="24"/>
          <w:lang w:eastAsia="fr-BE"/>
        </w:rPr>
        <w:br/>
        <w:t>§ 2. Le Collège, un échevin ou un membre du personnel de la commune spécialement désigné à cet effet par le Collège, à l'exception du receveur, envoie dans les quinze jours calendrier de l'introduction de la réclamation, un accusé de réception au redevable et, le cas échéant, à son représentant, d'une part, et au receveur, d'autre part. Le récépissé peut être envoyé par le biais d'un support durable, selon les modalités prévues au règlement-taxe.</w:t>
      </w:r>
      <w:r w:rsidRPr="001F3456">
        <w:rPr>
          <w:rFonts w:ascii="Times New Roman" w:eastAsia="Times New Roman" w:hAnsi="Times New Roman" w:cs="Times New Roman"/>
          <w:sz w:val="24"/>
          <w:szCs w:val="24"/>
          <w:lang w:eastAsia="fr-BE"/>
        </w:rPr>
        <w:br/>
        <w:t>§ 3. Aux fins d'assurer l'instruction de la réclamation, le Collège et toute personne visée au § 2 disposent des pouvoirs d'investigation visés à l'article 6.</w:t>
      </w:r>
      <w:r w:rsidRPr="001F3456">
        <w:rPr>
          <w:rFonts w:ascii="Times New Roman" w:eastAsia="Times New Roman" w:hAnsi="Times New Roman" w:cs="Times New Roman"/>
          <w:sz w:val="24"/>
          <w:szCs w:val="24"/>
          <w:lang w:eastAsia="fr-BE"/>
        </w:rPr>
        <w:br/>
        <w:t>§ 4. Si le redevable ou son représentant en a fait la demande dans la réclamation, il est invité à être entendu lors d'une audition. Le cas échéant, le Collège, l'échevin ou le membre du personnel visé au § 2 communique au redevable et, le cas échéant à son représentant, la date de son audition, ainsi que les jours et heures auxquels le dossier pourra être consulté. Cette communication est faite quinze jours calendrier au moins avant le jour de l'audition.</w:t>
      </w:r>
      <w:r w:rsidRPr="001F3456">
        <w:rPr>
          <w:rFonts w:ascii="Times New Roman" w:eastAsia="Times New Roman" w:hAnsi="Times New Roman" w:cs="Times New Roman"/>
          <w:sz w:val="24"/>
          <w:szCs w:val="24"/>
          <w:lang w:eastAsia="fr-BE"/>
        </w:rPr>
        <w:br/>
        <w:t>La présence à l'audition doit être confirmée par le redevable ou son représentant au Collège ou au membre du personnel visé au § 2, par écrit ou sur support durable, au moins sept jours calendrier avant le jour de l'audition. Le redevable ou son représentant est entendu par le Collège, un ou plusieurs échevins ou un ou plusieurs membres du personnel visés au § 2.</w:t>
      </w:r>
      <w:r w:rsidRPr="001F3456">
        <w:rPr>
          <w:rFonts w:ascii="Times New Roman" w:eastAsia="Times New Roman" w:hAnsi="Times New Roman" w:cs="Times New Roman"/>
          <w:sz w:val="24"/>
          <w:szCs w:val="24"/>
          <w:lang w:eastAsia="fr-BE"/>
        </w:rPr>
        <w:br/>
        <w:t>Les personnes visées au deuxième alinéa signent le procès-verbal de l'audition.</w:t>
      </w:r>
      <w:r w:rsidRPr="001F3456">
        <w:rPr>
          <w:rFonts w:ascii="Times New Roman" w:eastAsia="Times New Roman" w:hAnsi="Times New Roman" w:cs="Times New Roman"/>
          <w:sz w:val="24"/>
          <w:szCs w:val="24"/>
          <w:lang w:eastAsia="fr-BE"/>
        </w:rPr>
        <w:br/>
        <w:t>§ 5. Endéans un délai de six mois à compter de la date de réception de la réclamation, le Collège statue par une décision motivée. Ce délai de six mois est prolongé de trois mois si l'imposition contestée a été opérée d'office.</w:t>
      </w:r>
      <w:r w:rsidRPr="001F3456">
        <w:rPr>
          <w:rFonts w:ascii="Times New Roman" w:eastAsia="Times New Roman" w:hAnsi="Times New Roman" w:cs="Times New Roman"/>
          <w:sz w:val="24"/>
          <w:szCs w:val="24"/>
          <w:lang w:eastAsia="fr-BE"/>
        </w:rPr>
        <w:br/>
        <w:t>Par sa décision, le Collège ne peut pas majorer la taxe, la majoration d'impôt ou l'amende administrative.</w:t>
      </w:r>
      <w:r w:rsidRPr="001F3456">
        <w:rPr>
          <w:rFonts w:ascii="Times New Roman" w:eastAsia="Times New Roman" w:hAnsi="Times New Roman" w:cs="Times New Roman"/>
          <w:sz w:val="24"/>
          <w:szCs w:val="24"/>
          <w:lang w:eastAsia="fr-BE"/>
        </w:rPr>
        <w:br/>
        <w:t>La décision du Collège est notifiée, par lettre recommandée, au redevable et, le cas échéant, à son représentant et est également communiquée au receveur. Cette lettre mentionne l'instance auprès de laquelle un recours peut être introduit, ainsi que les délais et formes applicables.</w:t>
      </w:r>
      <w:r w:rsidRPr="001F3456">
        <w:rPr>
          <w:rFonts w:ascii="Times New Roman" w:eastAsia="Times New Roman" w:hAnsi="Times New Roman" w:cs="Times New Roman"/>
          <w:sz w:val="24"/>
          <w:szCs w:val="24"/>
          <w:lang w:eastAsia="fr-BE"/>
        </w:rPr>
        <w:br/>
        <w:t>La décision du Collège est irrévocable si le recours n'a pas été introduit dans les délais auprès de l'instance compétente.</w:t>
      </w:r>
      <w:r w:rsidRPr="001F3456">
        <w:rPr>
          <w:rFonts w:ascii="Times New Roman" w:eastAsia="Times New Roman" w:hAnsi="Times New Roman" w:cs="Times New Roman"/>
          <w:sz w:val="24"/>
          <w:szCs w:val="24"/>
          <w:lang w:eastAsia="fr-BE"/>
        </w:rPr>
        <w:br/>
        <w:t>§ 6. Les dispositions du présent article s'appliquent à chaque tiers auquel une amende administrative est imposée.</w:t>
      </w:r>
      <w:r w:rsidRPr="001F3456">
        <w:rPr>
          <w:rFonts w:ascii="Times New Roman" w:eastAsia="Times New Roman" w:hAnsi="Times New Roman" w:cs="Times New Roman"/>
          <w:sz w:val="24"/>
          <w:szCs w:val="24"/>
          <w:lang w:eastAsia="fr-BE"/>
        </w:rPr>
        <w:br/>
        <w:t>Art. 10. La décision prise par le Collège ou l'absence de décision dans les délais visés à l'article 9, § 5, ouvre le droit à un recours auprès du tribunal de première instance. Les articles 1385decies et 1385undecies du Code judiciaire sont applicables.</w:t>
      </w:r>
      <w:r w:rsidRPr="001F3456">
        <w:rPr>
          <w:rFonts w:ascii="Times New Roman" w:eastAsia="Times New Roman" w:hAnsi="Times New Roman" w:cs="Times New Roman"/>
          <w:sz w:val="24"/>
          <w:szCs w:val="24"/>
          <w:lang w:eastAsia="fr-BE"/>
        </w:rPr>
        <w:br/>
        <w:t>Le jugement du Tribunal de première instance est susceptible d'opposition ou d'appel.</w:t>
      </w:r>
      <w:r w:rsidRPr="001F3456">
        <w:rPr>
          <w:rFonts w:ascii="Times New Roman" w:eastAsia="Times New Roman" w:hAnsi="Times New Roman" w:cs="Times New Roman"/>
          <w:sz w:val="24"/>
          <w:szCs w:val="24"/>
          <w:lang w:eastAsia="fr-BE"/>
        </w:rPr>
        <w:br/>
        <w:t>L'arrêt de la Cour d'Appel peut faire l'objet d'un pourvoi en cassation.</w:t>
      </w:r>
      <w:r w:rsidRPr="001F3456">
        <w:rPr>
          <w:rFonts w:ascii="Times New Roman" w:eastAsia="Times New Roman" w:hAnsi="Times New Roman" w:cs="Times New Roman"/>
          <w:sz w:val="24"/>
          <w:szCs w:val="24"/>
          <w:lang w:eastAsia="fr-BE"/>
        </w:rPr>
        <w:br/>
        <w:t>Les formes, délais, ainsi que la procédure applicable à ces recours sont réglés comme en matière d'impôts d'Etat sur le revenu et sont valables pour toutes les parties en cause.</w:t>
      </w:r>
      <w:r w:rsidRPr="001F3456">
        <w:rPr>
          <w:rFonts w:ascii="Times New Roman" w:eastAsia="Times New Roman" w:hAnsi="Times New Roman" w:cs="Times New Roman"/>
          <w:sz w:val="24"/>
          <w:szCs w:val="24"/>
          <w:lang w:eastAsia="fr-BE"/>
        </w:rPr>
        <w:br/>
        <w:t>Art. 11. Sans préjudice des dispositions de la présente ordonnance, les dispositions du titre VII, chapitres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3, 4, 6 à 9bis inclus du Code des impôts sur les revenus et les articles 126 à 175 inclus de l'arrêté d'exécution de ce Code sont applicables aux taxes communales pour autant qu'elles ne concernent pas spécifiquement les impôts sur les revenus.</w:t>
      </w:r>
      <w:r w:rsidRPr="001F3456">
        <w:rPr>
          <w:rFonts w:ascii="Times New Roman" w:eastAsia="Times New Roman" w:hAnsi="Times New Roman" w:cs="Times New Roman"/>
          <w:sz w:val="24"/>
          <w:szCs w:val="24"/>
          <w:lang w:eastAsia="fr-BE"/>
        </w:rPr>
        <w:br/>
        <w:t>Art. 12. La loi du 24 décembre 1996 relative à l'établissement et au recouvrement des taxes provinciales et communales, modifiée par la loi du 15 mars 1999, est abrogée.</w:t>
      </w:r>
      <w:r w:rsidRPr="001F3456">
        <w:rPr>
          <w:rFonts w:ascii="Times New Roman" w:eastAsia="Times New Roman" w:hAnsi="Times New Roman" w:cs="Times New Roman"/>
          <w:sz w:val="24"/>
          <w:szCs w:val="24"/>
          <w:lang w:eastAsia="fr-BE"/>
        </w:rPr>
        <w:br/>
        <w:t>Elle reste toutefois applicable aux taxes communales perçues au comptant avant le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xml:space="preserve"> mars 2014 ou qui sont enrôlées et rendues exécutoires avant le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xml:space="preserve"> février 2014.</w:t>
      </w:r>
      <w:r w:rsidRPr="001F3456">
        <w:rPr>
          <w:rFonts w:ascii="Times New Roman" w:eastAsia="Times New Roman" w:hAnsi="Times New Roman" w:cs="Times New Roman"/>
          <w:sz w:val="24"/>
          <w:szCs w:val="24"/>
          <w:lang w:eastAsia="fr-BE"/>
        </w:rPr>
        <w:br/>
        <w:t>Art. 13. La présente ordonnance s'applique aux taxes communales qui sont perçues au comptant à partir du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xml:space="preserve"> mars 2014 ou qui sont enrôlées et rendues exécutoires à partir du 1</w:t>
      </w:r>
      <w:r w:rsidRPr="001F3456">
        <w:rPr>
          <w:rFonts w:ascii="Times New Roman" w:eastAsia="Times New Roman" w:hAnsi="Times New Roman" w:cs="Times New Roman"/>
          <w:sz w:val="24"/>
          <w:szCs w:val="24"/>
          <w:vertAlign w:val="superscript"/>
          <w:lang w:eastAsia="fr-BE"/>
        </w:rPr>
        <w:t>er</w:t>
      </w:r>
      <w:r w:rsidRPr="001F3456">
        <w:rPr>
          <w:rFonts w:ascii="Times New Roman" w:eastAsia="Times New Roman" w:hAnsi="Times New Roman" w:cs="Times New Roman"/>
          <w:sz w:val="24"/>
          <w:szCs w:val="24"/>
          <w:lang w:eastAsia="fr-BE"/>
        </w:rPr>
        <w:t xml:space="preserve"> mars 2014.</w:t>
      </w:r>
      <w:r w:rsidRPr="001F3456">
        <w:rPr>
          <w:rFonts w:ascii="Times New Roman" w:eastAsia="Times New Roman" w:hAnsi="Times New Roman" w:cs="Times New Roman"/>
          <w:sz w:val="24"/>
          <w:szCs w:val="24"/>
          <w:lang w:eastAsia="fr-BE"/>
        </w:rPr>
        <w:br/>
        <w:t>Promulguons la présente ordonnance, ordonnons qu'elle soit publiée au Moniteur belge.</w:t>
      </w:r>
      <w:r w:rsidRPr="001F3456">
        <w:rPr>
          <w:rFonts w:ascii="Times New Roman" w:eastAsia="Times New Roman" w:hAnsi="Times New Roman" w:cs="Times New Roman"/>
          <w:sz w:val="24"/>
          <w:szCs w:val="24"/>
          <w:lang w:eastAsia="fr-BE"/>
        </w:rPr>
        <w:br/>
        <w:t>Bruxelles, le 3 avril 2014.</w:t>
      </w:r>
      <w:r w:rsidRPr="001F3456">
        <w:rPr>
          <w:rFonts w:ascii="Times New Roman" w:eastAsia="Times New Roman" w:hAnsi="Times New Roman" w:cs="Times New Roman"/>
          <w:sz w:val="24"/>
          <w:szCs w:val="24"/>
          <w:lang w:eastAsia="fr-BE"/>
        </w:rPr>
        <w:br/>
        <w:t>Le Ministre-Président du Gouvernement de la Région de Bruxelles-Capitale, chargé des Pouvoirs locaux, de l'Aménagement du territoire, des Monuments et Sites, et de la Propreté publique et de la Coopération au développement,</w:t>
      </w:r>
      <w:r w:rsidRPr="001F3456">
        <w:rPr>
          <w:rFonts w:ascii="Times New Roman" w:eastAsia="Times New Roman" w:hAnsi="Times New Roman" w:cs="Times New Roman"/>
          <w:sz w:val="24"/>
          <w:szCs w:val="24"/>
          <w:lang w:eastAsia="fr-BE"/>
        </w:rPr>
        <w:br/>
        <w:t>R. VERVOORT</w:t>
      </w:r>
      <w:r w:rsidRPr="001F3456">
        <w:rPr>
          <w:rFonts w:ascii="Times New Roman" w:eastAsia="Times New Roman" w:hAnsi="Times New Roman" w:cs="Times New Roman"/>
          <w:sz w:val="24"/>
          <w:szCs w:val="24"/>
          <w:lang w:eastAsia="fr-BE"/>
        </w:rPr>
        <w:br/>
        <w:t>Le Ministre du Gouvernement de la Région de Bruxelles-Capitale, chargée des Finances, du Budget, la Fonction publique et des Relations extérieures,</w:t>
      </w:r>
      <w:r w:rsidRPr="001F3456">
        <w:rPr>
          <w:rFonts w:ascii="Times New Roman" w:eastAsia="Times New Roman" w:hAnsi="Times New Roman" w:cs="Times New Roman"/>
          <w:sz w:val="24"/>
          <w:szCs w:val="24"/>
          <w:lang w:eastAsia="fr-BE"/>
        </w:rPr>
        <w:br/>
        <w:t>G. VANHENGEL</w:t>
      </w:r>
      <w:r w:rsidRPr="001F3456">
        <w:rPr>
          <w:rFonts w:ascii="Times New Roman" w:eastAsia="Times New Roman" w:hAnsi="Times New Roman" w:cs="Times New Roman"/>
          <w:sz w:val="24"/>
          <w:szCs w:val="24"/>
          <w:lang w:eastAsia="fr-BE"/>
        </w:rPr>
        <w:br/>
        <w:t>La Ministre du Gouvernement de la Région de Bruxelles-Capitale, chargée de l'Environnement, de l'Energie et de la Politique de l'Eau, de la rénovation urbaine, de la Lutte contre l'incendie et l'Aide médicale urgente et du logement,</w:t>
      </w:r>
      <w:r w:rsidRPr="001F3456">
        <w:rPr>
          <w:rFonts w:ascii="Times New Roman" w:eastAsia="Times New Roman" w:hAnsi="Times New Roman" w:cs="Times New Roman"/>
          <w:sz w:val="24"/>
          <w:szCs w:val="24"/>
          <w:lang w:eastAsia="fr-BE"/>
        </w:rPr>
        <w:br/>
        <w:t>Mme E. HUYTEBROECK</w:t>
      </w:r>
      <w:r w:rsidRPr="001F3456">
        <w:rPr>
          <w:rFonts w:ascii="Times New Roman" w:eastAsia="Times New Roman" w:hAnsi="Times New Roman" w:cs="Times New Roman"/>
          <w:sz w:val="24"/>
          <w:szCs w:val="24"/>
          <w:lang w:eastAsia="fr-BE"/>
        </w:rPr>
        <w:br/>
        <w:t>La Ministre du Gouvernement de la Région de Bruxelles-Capitale,</w:t>
      </w:r>
      <w:r w:rsidRPr="001F3456">
        <w:rPr>
          <w:rFonts w:ascii="Times New Roman" w:eastAsia="Times New Roman" w:hAnsi="Times New Roman" w:cs="Times New Roman"/>
          <w:sz w:val="24"/>
          <w:szCs w:val="24"/>
          <w:lang w:eastAsia="fr-BE"/>
        </w:rPr>
        <w:br/>
        <w:t>chargée des Travaux publics et des Transports,</w:t>
      </w:r>
      <w:r w:rsidRPr="001F3456">
        <w:rPr>
          <w:rFonts w:ascii="Times New Roman" w:eastAsia="Times New Roman" w:hAnsi="Times New Roman" w:cs="Times New Roman"/>
          <w:sz w:val="24"/>
          <w:szCs w:val="24"/>
          <w:lang w:eastAsia="fr-BE"/>
        </w:rPr>
        <w:br/>
        <w:t>Mme B. GROUWELS</w:t>
      </w:r>
      <w:r w:rsidRPr="001F3456">
        <w:rPr>
          <w:rFonts w:ascii="Times New Roman" w:eastAsia="Times New Roman" w:hAnsi="Times New Roman" w:cs="Times New Roman"/>
          <w:sz w:val="24"/>
          <w:szCs w:val="24"/>
          <w:lang w:eastAsia="fr-BE"/>
        </w:rPr>
        <w:br/>
        <w:t>La Ministre du Gouvernement de la Région de Bruxelles-Capitale,</w:t>
      </w:r>
      <w:r w:rsidRPr="001F3456">
        <w:rPr>
          <w:rFonts w:ascii="Times New Roman" w:eastAsia="Times New Roman" w:hAnsi="Times New Roman" w:cs="Times New Roman"/>
          <w:sz w:val="24"/>
          <w:szCs w:val="24"/>
          <w:lang w:eastAsia="fr-BE"/>
        </w:rPr>
        <w:br/>
        <w:t>chargé de l'Emploi, de l'Economie, de la Recherche scientifique,</w:t>
      </w:r>
      <w:r w:rsidRPr="001F3456">
        <w:rPr>
          <w:rFonts w:ascii="Times New Roman" w:eastAsia="Times New Roman" w:hAnsi="Times New Roman" w:cs="Times New Roman"/>
          <w:sz w:val="24"/>
          <w:szCs w:val="24"/>
          <w:lang w:eastAsia="fr-BE"/>
        </w:rPr>
        <w:br/>
        <w:t>Mme C. FREMAULT</w:t>
      </w:r>
      <w:r w:rsidRPr="001F3456">
        <w:rPr>
          <w:rFonts w:ascii="Times New Roman" w:eastAsia="Times New Roman" w:hAnsi="Times New Roman" w:cs="Times New Roman"/>
          <w:sz w:val="24"/>
          <w:szCs w:val="24"/>
          <w:lang w:eastAsia="fr-BE"/>
        </w:rPr>
        <w:br/>
        <w:t>_______</w:t>
      </w:r>
      <w:r w:rsidRPr="001F3456">
        <w:rPr>
          <w:rFonts w:ascii="Times New Roman" w:eastAsia="Times New Roman" w:hAnsi="Times New Roman" w:cs="Times New Roman"/>
          <w:sz w:val="24"/>
          <w:szCs w:val="24"/>
          <w:lang w:eastAsia="fr-BE"/>
        </w:rPr>
        <w:br/>
        <w:t>Note</w:t>
      </w:r>
      <w:r w:rsidRPr="001F3456">
        <w:rPr>
          <w:rFonts w:ascii="Times New Roman" w:eastAsia="Times New Roman" w:hAnsi="Times New Roman" w:cs="Times New Roman"/>
          <w:sz w:val="24"/>
          <w:szCs w:val="24"/>
          <w:lang w:eastAsia="fr-BE"/>
        </w:rPr>
        <w:br/>
        <w:t>Documents du Parlement :</w:t>
      </w:r>
      <w:r w:rsidRPr="001F3456">
        <w:rPr>
          <w:rFonts w:ascii="Times New Roman" w:eastAsia="Times New Roman" w:hAnsi="Times New Roman" w:cs="Times New Roman"/>
          <w:sz w:val="24"/>
          <w:szCs w:val="24"/>
          <w:lang w:eastAsia="fr-BE"/>
        </w:rPr>
        <w:br/>
        <w:t>Session ordinaire 2012/2013.</w:t>
      </w:r>
      <w:r w:rsidRPr="001F3456">
        <w:rPr>
          <w:rFonts w:ascii="Times New Roman" w:eastAsia="Times New Roman" w:hAnsi="Times New Roman" w:cs="Times New Roman"/>
          <w:sz w:val="24"/>
          <w:szCs w:val="24"/>
          <w:lang w:eastAsia="fr-BE"/>
        </w:rPr>
        <w:br/>
        <w:t>A-440/1 Proposition d'ordonnance.</w:t>
      </w:r>
      <w:r w:rsidRPr="001F3456">
        <w:rPr>
          <w:rFonts w:ascii="Times New Roman" w:eastAsia="Times New Roman" w:hAnsi="Times New Roman" w:cs="Times New Roman"/>
          <w:sz w:val="24"/>
          <w:szCs w:val="24"/>
          <w:lang w:eastAsia="fr-BE"/>
        </w:rPr>
        <w:br/>
        <w:t>Session ordinaire 2013/2014.</w:t>
      </w:r>
      <w:r w:rsidRPr="001F3456">
        <w:rPr>
          <w:rFonts w:ascii="Times New Roman" w:eastAsia="Times New Roman" w:hAnsi="Times New Roman" w:cs="Times New Roman"/>
          <w:sz w:val="24"/>
          <w:szCs w:val="24"/>
          <w:lang w:eastAsia="fr-BE"/>
        </w:rPr>
        <w:br/>
        <w:t>A-440/2 Rapport.</w:t>
      </w:r>
      <w:r w:rsidRPr="001F3456">
        <w:rPr>
          <w:rFonts w:ascii="Times New Roman" w:eastAsia="Times New Roman" w:hAnsi="Times New Roman" w:cs="Times New Roman"/>
          <w:sz w:val="24"/>
          <w:szCs w:val="24"/>
          <w:lang w:eastAsia="fr-BE"/>
        </w:rPr>
        <w:br/>
        <w:t>Compte rendu intégral :</w:t>
      </w:r>
      <w:r w:rsidRPr="001F3456">
        <w:rPr>
          <w:rFonts w:ascii="Times New Roman" w:eastAsia="Times New Roman" w:hAnsi="Times New Roman" w:cs="Times New Roman"/>
          <w:sz w:val="24"/>
          <w:szCs w:val="24"/>
          <w:lang w:eastAsia="fr-BE"/>
        </w:rPr>
        <w:br/>
        <w:t xml:space="preserve">Discussion et adoption : séance du vendredi 28 mars 2014. </w:t>
      </w:r>
      <w:r w:rsidRPr="001F3456">
        <w:rPr>
          <w:rFonts w:ascii="Times New Roman" w:eastAsia="Times New Roman" w:hAnsi="Times New Roman" w:cs="Times New Roman"/>
          <w:sz w:val="24"/>
          <w:szCs w:val="24"/>
          <w:lang w:eastAsia="fr-BE"/>
        </w:rPr>
        <w:br/>
      </w:r>
      <w:bookmarkStart w:id="3" w:name="end"/>
      <w:bookmarkStart w:id="4" w:name="hit2"/>
      <w:bookmarkEnd w:id="3"/>
      <w:bookmarkEnd w:id="4"/>
    </w:p>
    <w:tbl>
      <w:tblPr>
        <w:tblW w:w="5000" w:type="pct"/>
        <w:tblCellSpacing w:w="15" w:type="dxa"/>
        <w:tblCellMar>
          <w:top w:w="15" w:type="dxa"/>
          <w:left w:w="15" w:type="dxa"/>
          <w:bottom w:w="15" w:type="dxa"/>
          <w:right w:w="15" w:type="dxa"/>
        </w:tblCellMar>
        <w:tblLook w:val="04A0"/>
      </w:tblPr>
      <w:tblGrid>
        <w:gridCol w:w="1835"/>
        <w:gridCol w:w="120"/>
        <w:gridCol w:w="1820"/>
        <w:gridCol w:w="1820"/>
        <w:gridCol w:w="120"/>
        <w:gridCol w:w="3447"/>
      </w:tblGrid>
      <w:tr w:rsidR="001F3456" w:rsidRPr="001F3456" w:rsidTr="001F3456">
        <w:trPr>
          <w:tblCellSpacing w:w="15" w:type="dxa"/>
        </w:trPr>
        <w:tc>
          <w:tcPr>
            <w:tcW w:w="100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hyperlink r:id="rId15" w:anchor="top" w:tgtFrame="_self" w:history="1">
              <w:proofErr w:type="spellStart"/>
              <w:r w:rsidRPr="001F3456">
                <w:rPr>
                  <w:rFonts w:ascii="Times New Roman" w:eastAsia="Times New Roman" w:hAnsi="Times New Roman" w:cs="Times New Roman"/>
                  <w:color w:val="0000FF"/>
                  <w:sz w:val="24"/>
                  <w:szCs w:val="24"/>
                  <w:u w:val="single"/>
                  <w:lang w:eastAsia="fr-BE"/>
                </w:rPr>
                <w:t>debut</w:t>
              </w:r>
              <w:proofErr w:type="spellEnd"/>
            </w:hyperlink>
          </w:p>
        </w:tc>
        <w:tc>
          <w:tcPr>
            <w:tcW w:w="5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p>
        </w:tc>
        <w:tc>
          <w:tcPr>
            <w:tcW w:w="100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hyperlink r:id="rId16" w:anchor="hit1" w:tgtFrame="_self" w:history="1">
              <w:r w:rsidRPr="001F3456">
                <w:rPr>
                  <w:rFonts w:ascii="Times New Roman" w:eastAsia="Times New Roman" w:hAnsi="Times New Roman" w:cs="Times New Roman"/>
                  <w:color w:val="0000FF"/>
                  <w:sz w:val="24"/>
                  <w:szCs w:val="24"/>
                  <w:u w:val="single"/>
                  <w:lang w:eastAsia="fr-BE"/>
                </w:rPr>
                <w:t>premier mot</w:t>
              </w:r>
            </w:hyperlink>
          </w:p>
        </w:tc>
        <w:tc>
          <w:tcPr>
            <w:tcW w:w="100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hyperlink r:id="rId17" w:anchor="hit1" w:tgtFrame="_self" w:history="1">
              <w:r w:rsidRPr="001F3456">
                <w:rPr>
                  <w:rFonts w:ascii="Times New Roman" w:eastAsia="Times New Roman" w:hAnsi="Times New Roman" w:cs="Times New Roman"/>
                  <w:color w:val="0000FF"/>
                  <w:sz w:val="24"/>
                  <w:szCs w:val="24"/>
                  <w:u w:val="single"/>
                  <w:lang w:eastAsia="fr-BE"/>
                </w:rPr>
                <w:t>dernier mot</w:t>
              </w:r>
            </w:hyperlink>
          </w:p>
        </w:tc>
        <w:tc>
          <w:tcPr>
            <w:tcW w:w="50" w:type="pct"/>
            <w:vAlign w:val="center"/>
            <w:hideMark/>
          </w:tcPr>
          <w:p w:rsidR="001F3456" w:rsidRPr="001F3456" w:rsidRDefault="001F3456" w:rsidP="001F3456">
            <w:pPr>
              <w:ind w:firstLine="0"/>
              <w:jc w:val="center"/>
              <w:rPr>
                <w:rFonts w:ascii="Times New Roman" w:eastAsia="Times New Roman" w:hAnsi="Times New Roman" w:cs="Times New Roman"/>
                <w:sz w:val="24"/>
                <w:szCs w:val="24"/>
                <w:lang w:eastAsia="fr-BE"/>
              </w:rPr>
            </w:pPr>
          </w:p>
        </w:tc>
        <w:tc>
          <w:tcPr>
            <w:tcW w:w="1900" w:type="pct"/>
            <w:vAlign w:val="center"/>
            <w:hideMark/>
          </w:tcPr>
          <w:p w:rsidR="001F3456" w:rsidRPr="001F3456" w:rsidRDefault="001F3456" w:rsidP="001F3456">
            <w:pPr>
              <w:spacing w:before="100" w:beforeAutospacing="1" w:after="100" w:afterAutospacing="1"/>
              <w:ind w:firstLine="0"/>
              <w:jc w:val="center"/>
              <w:outlineLvl w:val="2"/>
              <w:rPr>
                <w:rFonts w:ascii="Times New Roman" w:eastAsia="Times New Roman" w:hAnsi="Times New Roman" w:cs="Times New Roman"/>
                <w:b/>
                <w:bCs/>
                <w:sz w:val="27"/>
                <w:szCs w:val="27"/>
                <w:lang w:eastAsia="fr-BE"/>
              </w:rPr>
            </w:pPr>
            <w:r w:rsidRPr="001F3456">
              <w:rPr>
                <w:rFonts w:ascii="Times New Roman" w:eastAsia="Times New Roman" w:hAnsi="Times New Roman" w:cs="Times New Roman"/>
                <w:b/>
                <w:bCs/>
                <w:color w:val="FF0000"/>
                <w:sz w:val="27"/>
                <w:szCs w:val="27"/>
                <w:lang w:eastAsia="fr-BE"/>
              </w:rPr>
              <w:t>Publié le : 2014-05-07</w:t>
            </w:r>
          </w:p>
        </w:tc>
      </w:tr>
    </w:tbl>
    <w:p w:rsidR="00B70E4E" w:rsidRDefault="00B70E4E"/>
    <w:sectPr w:rsidR="00B70E4E" w:rsidSect="00B70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1F3456"/>
    <w:rsid w:val="001F3456"/>
    <w:rsid w:val="00422685"/>
    <w:rsid w:val="00546346"/>
    <w:rsid w:val="00B70E4E"/>
    <w:rsid w:val="00CB426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ind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4E"/>
  </w:style>
  <w:style w:type="paragraph" w:styleId="Titre3">
    <w:name w:val="heading 3"/>
    <w:basedOn w:val="Normal"/>
    <w:link w:val="Titre3Car"/>
    <w:uiPriority w:val="9"/>
    <w:qFormat/>
    <w:rsid w:val="001F3456"/>
    <w:pPr>
      <w:spacing w:before="100" w:beforeAutospacing="1" w:after="100" w:afterAutospacing="1"/>
      <w:ind w:firstLine="0"/>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F3456"/>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1F3456"/>
    <w:rPr>
      <w:color w:val="0000FF"/>
      <w:u w:val="single"/>
    </w:rPr>
  </w:style>
  <w:style w:type="character" w:customStyle="1" w:styleId="activelang21">
    <w:name w:val="activelang21"/>
    <w:basedOn w:val="Policepardfaut"/>
    <w:rsid w:val="001F3456"/>
    <w:rPr>
      <w:rFonts w:ascii="Arial" w:hAnsi="Arial" w:cs="Arial" w:hint="default"/>
      <w:b/>
      <w:bCs/>
      <w:color w:val="FFFFFF"/>
      <w:sz w:val="14"/>
      <w:szCs w:val="14"/>
      <w:shd w:val="clear" w:color="auto" w:fill="666666"/>
    </w:rPr>
  </w:style>
  <w:style w:type="paragraph" w:styleId="z-Hautduformulaire">
    <w:name w:val="HTML Top of Form"/>
    <w:basedOn w:val="Normal"/>
    <w:next w:val="Normal"/>
    <w:link w:val="z-HautduformulaireCar"/>
    <w:hidden/>
    <w:uiPriority w:val="99"/>
    <w:semiHidden/>
    <w:unhideWhenUsed/>
    <w:rsid w:val="001F3456"/>
    <w:pPr>
      <w:pBdr>
        <w:bottom w:val="single" w:sz="6" w:space="1" w:color="auto"/>
      </w:pBdr>
      <w:ind w:firstLine="0"/>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1F3456"/>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1F3456"/>
    <w:pPr>
      <w:pBdr>
        <w:top w:val="single" w:sz="6" w:space="1" w:color="auto"/>
      </w:pBdr>
      <w:ind w:firstLine="0"/>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1F3456"/>
    <w:rPr>
      <w:rFonts w:ascii="Arial" w:eastAsia="Times New Roman" w:hAnsi="Arial" w:cs="Arial"/>
      <w:vanish/>
      <w:sz w:val="16"/>
      <w:szCs w:val="16"/>
      <w:lang w:eastAsia="fr-BE"/>
    </w:rPr>
  </w:style>
  <w:style w:type="paragraph" w:styleId="Textedebulles">
    <w:name w:val="Balloon Text"/>
    <w:basedOn w:val="Normal"/>
    <w:link w:val="TextedebullesCar"/>
    <w:uiPriority w:val="99"/>
    <w:semiHidden/>
    <w:unhideWhenUsed/>
    <w:rsid w:val="001F3456"/>
    <w:rPr>
      <w:rFonts w:ascii="Tahoma" w:hAnsi="Tahoma" w:cs="Tahoma"/>
      <w:sz w:val="16"/>
      <w:szCs w:val="16"/>
    </w:rPr>
  </w:style>
  <w:style w:type="character" w:customStyle="1" w:styleId="TextedebullesCar">
    <w:name w:val="Texte de bulles Car"/>
    <w:basedOn w:val="Policepardfaut"/>
    <w:link w:val="Textedebulles"/>
    <w:uiPriority w:val="99"/>
    <w:semiHidden/>
    <w:rsid w:val="001F3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0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ejustice.just.fgov.be/cgi/article_body.pl?numac=2014031322&amp;caller=list&amp;article_lang=F&amp;row_id=1&amp;numero=1&amp;pub_date=2014-05-07&amp;dt=ORDONNANCE&amp;language=fr&amp;du=d&amp;fr=f&amp;choix1=ET&amp;choix2=ET&amp;fromtab=+moftxt+UNION+montxt+UNION+modtxt&amp;nl=n&amp;trier=promulgation&amp;bron=MINISTERE+DE+LA+REGION+DE+BRUXELLES-CAPITALE&amp;htit=contentieux&amp;sql=dt+%3D+%27ORDONNANCE%27+and+bron+%3D+%27+REGION+DE+BRUXELLES-CAPITALE%27+and+htit+contains++%27contentieux%27&amp;rech=1&amp;tri=dd+AS+RAN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hyperlink" Target="http://www.ejustice.just.fgov.be/cgi/article_body.pl?numac=2014031322&amp;caller=list&amp;article_lang=F&amp;row_id=1&amp;numero=1&amp;pub_date=2014-05-07&amp;dt=ORDONNANCE&amp;language=fr&amp;du=d&amp;fr=f&amp;choix1=ET&amp;choix2=ET&amp;fromtab=+moftxt+UNION+montxt+UNION+modtxt&amp;nl=n&amp;trier=promulgation&amp;bron=MINISTERE+DE+LA+REGION+DE+BRUXELLES-CAPITALE&amp;htit=contentieux&amp;sql=dt+%3D+%27ORDONNANCE%27+and+bron+%3D+%27+REGION+DE+BRUXELLES-CAPITALE%27+and+htit+contains++%27contentieux%27&amp;rech=1&amp;tri=dd+AS+RANK+" TargetMode="External"/><Relationship Id="rId17" Type="http://schemas.openxmlformats.org/officeDocument/2006/relationships/hyperlink" Target="http://www.ejustice.just.fgov.be/cgi/article_body.pl?numac=2014031322&amp;caller=list&amp;article_lang=F&amp;row_id=1&amp;numero=1&amp;pub_date=2014-05-07&amp;dt=ORDONNANCE&amp;language=fr&amp;du=d&amp;fr=f&amp;choix1=ET&amp;choix2=ET&amp;fromtab=+moftxt+UNION+montxt+UNION+modtxt&amp;nl=n&amp;trier=promulgation&amp;bron=MINISTERE+DE+LA+REGION+DE+BRUXELLES-CAPITALE&amp;htit=contentieux&amp;sql=dt+%3D+%27ORDONNANCE%27+and+bron+%3D+%27+REGION+DE+BRUXELLES-CAPITALE%27+and+htit+contains++%27contentieux%27&amp;rech=1&amp;tri=dd+AS+RANK+" TargetMode="External"/><Relationship Id="rId2" Type="http://schemas.openxmlformats.org/officeDocument/2006/relationships/settings" Target="settings.xml"/><Relationship Id="rId16" Type="http://schemas.openxmlformats.org/officeDocument/2006/relationships/hyperlink" Target="http://www.ejustice.just.fgov.be/cgi/article_body.pl?numac=2014031322&amp;caller=list&amp;article_lang=F&amp;row_id=1&amp;numero=1&amp;pub_date=2014-05-07&amp;dt=ORDONNANCE&amp;language=fr&amp;du=d&amp;fr=f&amp;choix1=ET&amp;choix2=ET&amp;fromtab=+moftxt+UNION+montxt+UNION+modtxt&amp;nl=n&amp;trier=promulgation&amp;bron=MINISTERE+DE+LA+REGION+DE+BRUXELLES-CAPITALE&amp;htit=contentieux&amp;sql=dt+%3D+%27ORDONNANCE%27+and+bron+%3D+%27+REGION+DE+BRUXELLES-CAPITALE%27+and+htit+contains++%27contentieux%27&amp;rech=1&amp;tri=dd+AS+RANK+" TargetMode="External"/><Relationship Id="rId1" Type="http://schemas.openxmlformats.org/officeDocument/2006/relationships/styles" Target="styles.xml"/><Relationship Id="rId6" Type="http://schemas.openxmlformats.org/officeDocument/2006/relationships/hyperlink" Target="http://www.ejustice.just.fgov.be/cgi/article_body.pl?language=nl&amp;pub_date=2014-05-07&amp;numac=2014031322&amp;caller=list" TargetMode="External"/><Relationship Id="rId11" Type="http://schemas.openxmlformats.org/officeDocument/2006/relationships/hyperlink" Target="http://www.ejustice.just.fgov.be/cgi/article_body.pl?numac=2014031322&amp;caller=list&amp;article_lang=F&amp;row_id=1&amp;numero=1&amp;pub_date=2014-05-07&amp;dt=ORDONNANCE&amp;language=fr&amp;du=d&amp;fr=f&amp;choix1=ET&amp;choix2=ET&amp;fromtab=+moftxt+UNION+montxt+UNION+modtxt&amp;nl=n&amp;trier=promulgation&amp;bron=MINISTERE+DE+LA+REGION+DE+BRUXELLES-CAPITALE&amp;htit=contentieux&amp;sql=dt+%3D+%27ORDONNANCE%27+and+bron+%3D+%27+REGION+DE+BRUXELLES-CAPITALE%27+and+htit+contains++%27contentieux%27&amp;rech=1&amp;tri=dd+AS+RANK+" TargetMode="External"/><Relationship Id="rId5" Type="http://schemas.openxmlformats.org/officeDocument/2006/relationships/image" Target="media/image2.gif"/><Relationship Id="rId15" Type="http://schemas.openxmlformats.org/officeDocument/2006/relationships/hyperlink" Target="http://www.ejustice.just.fgov.be/cgi/article_body.pl?numac=2014031322&amp;caller=list&amp;article_lang=F&amp;row_id=1&amp;numero=1&amp;pub_date=2014-05-07&amp;dt=ORDONNANCE&amp;language=fr&amp;du=d&amp;fr=f&amp;choix1=ET&amp;choix2=ET&amp;fromtab=+moftxt+UNION+montxt+UNION+modtxt&amp;nl=n&amp;trier=promulgation&amp;bron=MINISTERE+DE+LA+REGION+DE+BRUXELLES-CAPITALE&amp;htit=contentieux&amp;sql=dt+%3D+%27ORDONNANCE%27+and+bron+%3D+%27+REGION+DE+BRUXELLES-CAPITALE%27+and+htit+contains++%27contentieux%27&amp;rech=1&amp;tri=dd+AS+RANK+" TargetMode="External"/><Relationship Id="rId10" Type="http://schemas.openxmlformats.org/officeDocument/2006/relationships/hyperlink" Target="http://www.ejustice.just.fgov.be/cgi/article_body.pl?numac=2014031322&amp;caller=list&amp;article_lang=F&amp;row_id=1&amp;numero=1&amp;pub_date=2014-05-07&amp;dt=ORDONNANCE&amp;language=fr&amp;du=d&amp;fr=f&amp;choix1=ET&amp;choix2=ET&amp;fromtab=+moftxt+UNION+montxt+UNION+modtxt&amp;nl=n&amp;trier=promulgation&amp;bron=MINISTERE+DE+LA+REGION+DE+BRUXELLES-CAPITALE&amp;htit=contentieux&amp;sql=dt+%3D+%27ORDONNANCE%27+and+bron+%3D+%27+REGION+DE+BRUXELLES-CAPITALE%27+and+htit+contains++%27contentieux%27&amp;rech=1&amp;tri=dd+AS+RANK+"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reflex.raadvst-consetat.be/reflex/?page=chrono&amp;c=detail_get&amp;d=detail&amp;docid=127569&amp;tab=chrono" TargetMode="External"/><Relationship Id="rId14" Type="http://schemas.openxmlformats.org/officeDocument/2006/relationships/hyperlink" Target="http://www.ejustice.just.fgov.be/cgi/article_body.pl?numac=2014031322&amp;caller=list&amp;article_lang=F&amp;row_id=1&amp;numero=1&amp;pub_date=2014-05-07&amp;dt=ORDONNANCE&amp;language=fr&amp;du=d&amp;fr=f&amp;choix1=ET&amp;choix2=ET&amp;fromtab=+moftxt+UNION+montxt+UNION+modtxt&amp;nl=n&amp;trier=promulgation&amp;bron=MINISTERE+DE+LA+REGION+DE+BRUXELLES-CAPITALE&amp;htit=contentieux&amp;sql=dt+%3D+%27ORDONNANCE%27+and+bron+%3D+%27+REGION+DE+BRUXELLES-CAPITALE%27+and+htit+contains++%27contentieux%27&amp;rech=1&amp;tri=dd+AS+RAN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5</Pages>
  <Words>2713</Words>
  <Characters>14924</Characters>
  <Application>Microsoft Office Word</Application>
  <DocSecurity>0</DocSecurity>
  <Lines>124</Lines>
  <Paragraphs>35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3 AVRIL 2014. - Ordonnance relative à l'établissement, au recouvrement et au &lt;co</vt:lpstr>
    </vt:vector>
  </TitlesOfParts>
  <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2015-01-06T08:45:00Z</dcterms:created>
  <dcterms:modified xsi:type="dcterms:W3CDTF">2015-01-07T18:09:00Z</dcterms:modified>
</cp:coreProperties>
</file>